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767" w:rsidRDefault="00740767" w:rsidP="00740767">
      <w:pPr>
        <w:pStyle w:val="NoSpacing"/>
      </w:pPr>
      <w:r>
        <w:t>The following is the minutes for the D02.B0.07 TEOST 33C Surveillance Panel Teleconference held on April 9th, 2013 starting at 11:00 AM EST.</w:t>
      </w:r>
    </w:p>
    <w:p w:rsidR="00740767" w:rsidRDefault="00740767" w:rsidP="00740767">
      <w:pPr>
        <w:pStyle w:val="NoSpacing"/>
      </w:pPr>
    </w:p>
    <w:p w:rsidR="002E5A00" w:rsidRDefault="002E5A00" w:rsidP="00740767">
      <w:pPr>
        <w:pStyle w:val="NoSpacing"/>
      </w:pPr>
    </w:p>
    <w:p w:rsidR="00740767" w:rsidRDefault="00740767" w:rsidP="00740767">
      <w:pPr>
        <w:pStyle w:val="NoSpacing"/>
      </w:pPr>
      <w:r>
        <w:t>The following participants called in:</w:t>
      </w:r>
    </w:p>
    <w:p w:rsidR="00740767" w:rsidRDefault="00740767" w:rsidP="00740767">
      <w:pPr>
        <w:pStyle w:val="NoSpacing"/>
      </w:pPr>
    </w:p>
    <w:p w:rsidR="00740767" w:rsidRDefault="00740767" w:rsidP="00740767">
      <w:pPr>
        <w:pStyle w:val="NoSpacing"/>
      </w:pPr>
      <w:r>
        <w:t>Angelina Chan</w:t>
      </w:r>
      <w:r>
        <w:tab/>
      </w:r>
      <w:r>
        <w:tab/>
        <w:t>The Lubrizol Corporation (Surveillance Panel Chair)</w:t>
      </w:r>
    </w:p>
    <w:p w:rsidR="00740767" w:rsidRDefault="00740767" w:rsidP="00740767">
      <w:pPr>
        <w:pStyle w:val="NoSpacing"/>
      </w:pPr>
      <w:r>
        <w:t>Rebecca Grinfield</w:t>
      </w:r>
      <w:r>
        <w:tab/>
        <w:t>Southwest Research Institute</w:t>
      </w:r>
    </w:p>
    <w:p w:rsidR="00740767" w:rsidRDefault="00740767" w:rsidP="00740767">
      <w:pPr>
        <w:pStyle w:val="NoSpacing"/>
      </w:pPr>
      <w:r>
        <w:t>Rick Hartman</w:t>
      </w:r>
      <w:r>
        <w:tab/>
      </w:r>
      <w:r>
        <w:tab/>
        <w:t>The Lubrizol Corporation</w:t>
      </w:r>
    </w:p>
    <w:p w:rsidR="00740767" w:rsidRDefault="00740767" w:rsidP="00740767">
      <w:pPr>
        <w:pStyle w:val="NoSpacing"/>
      </w:pPr>
      <w:r>
        <w:t>Yong-Li McFarland</w:t>
      </w:r>
      <w:r>
        <w:tab/>
        <w:t>Southwest Research Institute</w:t>
      </w:r>
    </w:p>
    <w:p w:rsidR="00740767" w:rsidRDefault="00740767" w:rsidP="00740767">
      <w:pPr>
        <w:pStyle w:val="NoSpacing"/>
      </w:pPr>
      <w:r>
        <w:t>Greg Miiller</w:t>
      </w:r>
      <w:r>
        <w:tab/>
      </w:r>
      <w:r>
        <w:tab/>
        <w:t>Tannas Company</w:t>
      </w:r>
    </w:p>
    <w:p w:rsidR="00740767" w:rsidRDefault="00740767" w:rsidP="00740767">
      <w:pPr>
        <w:pStyle w:val="NoSpacing"/>
      </w:pPr>
      <w:r>
        <w:t>Mihir Patel</w:t>
      </w:r>
      <w:r>
        <w:tab/>
      </w:r>
      <w:r>
        <w:tab/>
        <w:t>Vanderbilt Chemicals, LLC</w:t>
      </w:r>
    </w:p>
    <w:p w:rsidR="00740767" w:rsidRDefault="00740767" w:rsidP="00740767">
      <w:pPr>
        <w:pStyle w:val="NoSpacing"/>
      </w:pPr>
      <w:r>
        <w:t>Matt Schlaff</w:t>
      </w:r>
      <w:r>
        <w:tab/>
      </w:r>
      <w:r>
        <w:tab/>
        <w:t>Intertek Automotive Research</w:t>
      </w:r>
    </w:p>
    <w:p w:rsidR="00740767" w:rsidRDefault="00740767" w:rsidP="00740767">
      <w:pPr>
        <w:pStyle w:val="NoSpacing"/>
      </w:pPr>
      <w:r>
        <w:t>Tom Schofield</w:t>
      </w:r>
      <w:r>
        <w:tab/>
      </w:r>
      <w:r>
        <w:tab/>
        <w:t>ASTM Test Monitoring Center</w:t>
      </w:r>
    </w:p>
    <w:p w:rsidR="00740767" w:rsidRDefault="00740767" w:rsidP="00740767">
      <w:pPr>
        <w:pStyle w:val="NoSpacing"/>
      </w:pPr>
      <w:r>
        <w:t>Ted Selby</w:t>
      </w:r>
      <w:r>
        <w:tab/>
      </w:r>
      <w:r>
        <w:tab/>
        <w:t>Savant Incorporated</w:t>
      </w:r>
    </w:p>
    <w:p w:rsidR="00740767" w:rsidRDefault="00740767" w:rsidP="00740767">
      <w:pPr>
        <w:pStyle w:val="NoSpacing"/>
      </w:pPr>
    </w:p>
    <w:p w:rsidR="002E5A00" w:rsidRDefault="002E5A00" w:rsidP="00740767">
      <w:pPr>
        <w:pStyle w:val="NoSpacing"/>
      </w:pPr>
    </w:p>
    <w:p w:rsidR="002E5A00" w:rsidRDefault="002E5A00" w:rsidP="00740767">
      <w:pPr>
        <w:pStyle w:val="NoSpacing"/>
      </w:pPr>
    </w:p>
    <w:p w:rsidR="00740767" w:rsidRDefault="00740767" w:rsidP="00740767">
      <w:pPr>
        <w:pStyle w:val="NoSpacing"/>
      </w:pPr>
      <w:r>
        <w:t>Following roll call, Angelina Chan gave a brief introduction of the purpose of the meeting and what the attachments provided were.</w:t>
      </w:r>
    </w:p>
    <w:p w:rsidR="00740767" w:rsidRDefault="00740767" w:rsidP="00740767">
      <w:pPr>
        <w:pStyle w:val="NoSpacing"/>
      </w:pPr>
    </w:p>
    <w:p w:rsidR="00740767" w:rsidRDefault="00740767" w:rsidP="00740767">
      <w:pPr>
        <w:pStyle w:val="NoSpacing"/>
      </w:pPr>
      <w:r>
        <w:t>Tom Schofield gave further explanation of the excel workshe</w:t>
      </w:r>
      <w:r w:rsidR="0068766E">
        <w:t>ets and plots that contained the round robin and calibration data up to 30 points each for both Oil 75 and Oil 435-2.</w:t>
      </w:r>
    </w:p>
    <w:p w:rsidR="00740767" w:rsidRDefault="00740767" w:rsidP="00740767">
      <w:pPr>
        <w:pStyle w:val="NoSpacing"/>
      </w:pPr>
    </w:p>
    <w:p w:rsidR="00DE0BA9" w:rsidRDefault="00740767" w:rsidP="00740767">
      <w:pPr>
        <w:pStyle w:val="NoSpacing"/>
      </w:pPr>
      <w:r>
        <w:t xml:space="preserve">Discussion of the data followed with </w:t>
      </w:r>
      <w:r w:rsidR="00C57CE7">
        <w:t xml:space="preserve">expressed </w:t>
      </w:r>
      <w:r>
        <w:t xml:space="preserve">concerns </w:t>
      </w:r>
      <w:r w:rsidR="00E7684B">
        <w:t>of the increase in</w:t>
      </w:r>
      <w:r w:rsidR="0068766E">
        <w:t xml:space="preserve"> standard deviation </w:t>
      </w:r>
      <w:r w:rsidR="00E7684B">
        <w:t>of the overall results as</w:t>
      </w:r>
      <w:r w:rsidR="0068766E">
        <w:t xml:space="preserve"> compared to the initial round robin results.  </w:t>
      </w:r>
      <w:r w:rsidR="006D4A5D">
        <w:t>Angelina Chan referred to a PowerPoint attached to the email showing the statistical analysis of the results provided by both oil.  While the statistical analysis showed there was an increase in variability of the candidate results, the</w:t>
      </w:r>
      <w:r w:rsidR="003F5DBF">
        <w:t xml:space="preserve">re was no shift in the average mean </w:t>
      </w:r>
      <w:r w:rsidR="00367846">
        <w:t xml:space="preserve">for both oils </w:t>
      </w:r>
      <w:r w:rsidR="003F5DBF">
        <w:t xml:space="preserve">to indicate any issues with the </w:t>
      </w:r>
      <w:r w:rsidR="00367846">
        <w:t>results</w:t>
      </w:r>
      <w:r w:rsidR="006D4A5D">
        <w:t>.  This increas</w:t>
      </w:r>
      <w:r w:rsidR="008A5CE4">
        <w:t>e in standard deviation is most</w:t>
      </w:r>
      <w:r w:rsidR="006D4A5D">
        <w:t xml:space="preserve"> likely a truer representation of the test variation because this data is collected over a wider range of time as compared to the initial round robin. </w:t>
      </w:r>
    </w:p>
    <w:p w:rsidR="00DE0BA9" w:rsidRDefault="00DE0BA9" w:rsidP="00740767">
      <w:pPr>
        <w:pStyle w:val="NoSpacing"/>
      </w:pPr>
    </w:p>
    <w:p w:rsidR="008A5CE4" w:rsidRDefault="00C57CE7" w:rsidP="00740767">
      <w:pPr>
        <w:pStyle w:val="NoSpacing"/>
      </w:pPr>
      <w:r>
        <w:t>Matt Schlaff</w:t>
      </w:r>
      <w:r w:rsidR="006D4A5D">
        <w:t xml:space="preserve">, Rick Hartman, Greg Miiller, and Tom Schofield </w:t>
      </w:r>
      <w:r w:rsidR="00DE0BA9">
        <w:t xml:space="preserve">also </w:t>
      </w:r>
      <w:r w:rsidR="006D4A5D">
        <w:t>had a discussion of the reproducibility of the method and it was agreed</w:t>
      </w:r>
      <w:r w:rsidR="00C525A4">
        <w:t xml:space="preserve"> that the proposed limits </w:t>
      </w:r>
      <w:r w:rsidR="008A5CE4">
        <w:t>fall in the range of reproducibility</w:t>
      </w:r>
      <w:r w:rsidR="00DE0BA9">
        <w:t xml:space="preserve"> as calculated per the ASTM D6335 reproducibility equation</w:t>
      </w:r>
      <w:r w:rsidR="008A5CE4">
        <w:t xml:space="preserve">.  </w:t>
      </w:r>
      <w:r w:rsidR="00E7684B">
        <w:t>Ted Selby also mentioned that with two work</w:t>
      </w:r>
      <w:r w:rsidR="00A62154">
        <w:t xml:space="preserve"> items in place to better align the methods, this may potentially tighten the process and improve the precision of the method.</w:t>
      </w:r>
      <w:r>
        <w:t xml:space="preserve">  This </w:t>
      </w:r>
      <w:r w:rsidR="008A5CE4">
        <w:t xml:space="preserve">topic </w:t>
      </w:r>
      <w:r>
        <w:t>will be revisited later on</w:t>
      </w:r>
      <w:r w:rsidR="008A5CE4">
        <w:t xml:space="preserve"> as</w:t>
      </w:r>
      <w:r w:rsidR="00DE0BA9">
        <w:t xml:space="preserve"> is</w:t>
      </w:r>
      <w:r w:rsidR="008A5CE4">
        <w:t xml:space="preserve"> the </w:t>
      </w:r>
      <w:r w:rsidR="00E77404">
        <w:t xml:space="preserve">assessment of the </w:t>
      </w:r>
      <w:r w:rsidR="008A5CE4">
        <w:t xml:space="preserve">need for a </w:t>
      </w:r>
      <w:r w:rsidR="00E77404">
        <w:t xml:space="preserve">TEOST </w:t>
      </w:r>
      <w:r w:rsidR="008A5CE4">
        <w:t>workshop in the future</w:t>
      </w:r>
      <w:r>
        <w:t>.</w:t>
      </w:r>
      <w:r w:rsidR="00A62154">
        <w:t xml:space="preserve">  Tom Schofield also pointed out that if we accept the proposed limits, these two oils will discriminate.</w:t>
      </w:r>
    </w:p>
    <w:p w:rsidR="008A5CE4" w:rsidRDefault="008A5CE4" w:rsidP="00740767">
      <w:pPr>
        <w:pStyle w:val="NoSpacing"/>
      </w:pPr>
    </w:p>
    <w:p w:rsidR="002E5A00" w:rsidRDefault="00E77404" w:rsidP="00740767">
      <w:pPr>
        <w:pStyle w:val="NoSpacing"/>
      </w:pPr>
      <w:r>
        <w:t xml:space="preserve">Tom Schofield made a motion to accept the </w:t>
      </w:r>
      <w:r w:rsidR="002E5A00">
        <w:t xml:space="preserve">30 points data for Oil 75 and Oil 435-2 to generate the new </w:t>
      </w:r>
      <w:r w:rsidR="00C525A4">
        <w:t>target</w:t>
      </w:r>
      <w:r w:rsidR="0042367C">
        <w:t>s</w:t>
      </w:r>
      <w:r w:rsidR="00C525A4">
        <w:t xml:space="preserve"> and </w:t>
      </w:r>
      <w:r w:rsidR="002E5A00">
        <w:t>acceptance band</w:t>
      </w:r>
      <w:r w:rsidR="0042367C">
        <w:t>s</w:t>
      </w:r>
      <w:r w:rsidR="002E5A00">
        <w:t xml:space="preserve">.  The Surveillance Panel present at the Teleconference unanimously accepted the motion.  </w:t>
      </w:r>
    </w:p>
    <w:p w:rsidR="002E5A00" w:rsidRDefault="002E5A00" w:rsidP="00740767">
      <w:pPr>
        <w:pStyle w:val="NoSpacing"/>
      </w:pPr>
    </w:p>
    <w:p w:rsidR="002E5A00" w:rsidRDefault="002E5A00" w:rsidP="00740767">
      <w:pPr>
        <w:pStyle w:val="NoSpacing"/>
      </w:pPr>
    </w:p>
    <w:p w:rsidR="002E5A00" w:rsidRDefault="002E5A00" w:rsidP="00740767">
      <w:pPr>
        <w:pStyle w:val="NoSpacing"/>
      </w:pPr>
    </w:p>
    <w:p w:rsidR="00E01C4E" w:rsidRDefault="00E01C4E" w:rsidP="00740767">
      <w:pPr>
        <w:pStyle w:val="NoSpacing"/>
      </w:pPr>
    </w:p>
    <w:p w:rsidR="002E5A00" w:rsidRDefault="002E5A00" w:rsidP="00740767">
      <w:pPr>
        <w:pStyle w:val="NoSpacing"/>
      </w:pPr>
      <w:r>
        <w:lastRenderedPageBreak/>
        <w:t xml:space="preserve">The following </w:t>
      </w:r>
      <w:r w:rsidR="00651E09">
        <w:t>table</w:t>
      </w:r>
      <w:r w:rsidR="00E01C4E">
        <w:t>s</w:t>
      </w:r>
      <w:r w:rsidR="00651E09">
        <w:t xml:space="preserve"> reflect the changes to the </w:t>
      </w:r>
      <w:r w:rsidR="00C525A4">
        <w:t>target</w:t>
      </w:r>
      <w:r w:rsidR="0042367C">
        <w:t>s</w:t>
      </w:r>
      <w:r w:rsidR="00C525A4">
        <w:t xml:space="preserve"> and </w:t>
      </w:r>
      <w:r w:rsidR="00651E09">
        <w:t>acceptance band</w:t>
      </w:r>
      <w:r w:rsidR="0042367C">
        <w:t>s</w:t>
      </w:r>
      <w:r w:rsidR="00651E09">
        <w:t xml:space="preserve">.  The green represents the current limits generated through the round robin and the red is the new </w:t>
      </w:r>
      <w:r w:rsidR="00C525A4">
        <w:t>limits</w:t>
      </w:r>
      <w:r w:rsidR="00651E09">
        <w:t>.</w:t>
      </w:r>
    </w:p>
    <w:p w:rsidR="002E5A00" w:rsidRDefault="002E5A00" w:rsidP="00740767">
      <w:pPr>
        <w:pStyle w:val="NoSpacing"/>
      </w:pPr>
    </w:p>
    <w:p w:rsidR="00651E09" w:rsidRDefault="00651E09" w:rsidP="00651E09">
      <w:r>
        <w:t xml:space="preserve">75           </w:t>
      </w:r>
    </w:p>
    <w:tbl>
      <w:tblPr>
        <w:tblW w:w="4533" w:type="dxa"/>
        <w:tblInd w:w="-15" w:type="dxa"/>
        <w:tblCellMar>
          <w:left w:w="0" w:type="dxa"/>
          <w:right w:w="0" w:type="dxa"/>
        </w:tblCellMar>
        <w:tblLook w:val="04A0" w:firstRow="1" w:lastRow="0" w:firstColumn="1" w:lastColumn="0" w:noHBand="0" w:noVBand="1"/>
      </w:tblPr>
      <w:tblGrid>
        <w:gridCol w:w="1359"/>
        <w:gridCol w:w="1350"/>
        <w:gridCol w:w="1824"/>
      </w:tblGrid>
      <w:tr w:rsidR="00651E09" w:rsidTr="000E5AF1">
        <w:trPr>
          <w:trHeight w:val="263"/>
        </w:trPr>
        <w:tc>
          <w:tcPr>
            <w:tcW w:w="13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1E09" w:rsidRDefault="00651E09" w:rsidP="000E5AF1">
            <w:pPr>
              <w:jc w:val="center"/>
            </w:pPr>
            <w:r>
              <w:rPr>
                <w:rFonts w:ascii="Arial" w:hAnsi="Arial" w:cs="Arial"/>
                <w:color w:val="00B050"/>
                <w:sz w:val="20"/>
                <w:szCs w:val="20"/>
              </w:rPr>
              <w:t>Limits </w:t>
            </w:r>
          </w:p>
        </w:tc>
        <w:tc>
          <w:tcPr>
            <w:tcW w:w="135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651E09" w:rsidRDefault="00651E09" w:rsidP="000E5AF1">
            <w:pPr>
              <w:jc w:val="center"/>
            </w:pPr>
            <w:r>
              <w:rPr>
                <w:rFonts w:ascii="Arial" w:hAnsi="Arial" w:cs="Arial"/>
                <w:color w:val="00B050"/>
                <w:sz w:val="20"/>
                <w:szCs w:val="20"/>
              </w:rPr>
              <w:t>Current/RR</w:t>
            </w:r>
          </w:p>
          <w:p w:rsidR="00651E09" w:rsidRDefault="00651E09" w:rsidP="000E5AF1">
            <w:pPr>
              <w:jc w:val="center"/>
            </w:pPr>
            <w:r>
              <w:rPr>
                <w:rFonts w:ascii="Arial" w:hAnsi="Arial" w:cs="Arial"/>
                <w:color w:val="00B050"/>
                <w:sz w:val="20"/>
                <w:szCs w:val="20"/>
              </w:rPr>
              <w:t>44-66.3</w:t>
            </w:r>
          </w:p>
        </w:tc>
        <w:tc>
          <w:tcPr>
            <w:tcW w:w="182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651E09" w:rsidRDefault="00651E09" w:rsidP="000E5AF1">
            <w:pPr>
              <w:jc w:val="center"/>
            </w:pPr>
            <w:r>
              <w:rPr>
                <w:rFonts w:ascii="Arial" w:hAnsi="Arial" w:cs="Arial"/>
                <w:color w:val="FF0000"/>
                <w:sz w:val="20"/>
                <w:szCs w:val="20"/>
              </w:rPr>
              <w:t>n=30</w:t>
            </w:r>
          </w:p>
          <w:p w:rsidR="00651E09" w:rsidRDefault="00651E09" w:rsidP="000E5AF1">
            <w:pPr>
              <w:jc w:val="center"/>
            </w:pPr>
            <w:r>
              <w:rPr>
                <w:rFonts w:ascii="Arial" w:hAnsi="Arial" w:cs="Arial"/>
                <w:color w:val="FF0000"/>
                <w:sz w:val="20"/>
                <w:szCs w:val="20"/>
              </w:rPr>
              <w:t>40.8 - 66.5</w:t>
            </w:r>
          </w:p>
        </w:tc>
      </w:tr>
      <w:tr w:rsidR="00651E09" w:rsidTr="000E5AF1">
        <w:trPr>
          <w:trHeight w:val="263"/>
        </w:trPr>
        <w:tc>
          <w:tcPr>
            <w:tcW w:w="13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1E09" w:rsidRDefault="00651E09" w:rsidP="000E5AF1">
            <w:pPr>
              <w:jc w:val="center"/>
            </w:pPr>
            <w:r>
              <w:rPr>
                <w:rFonts w:ascii="Arial" w:hAnsi="Arial" w:cs="Arial"/>
                <w:color w:val="00B050"/>
                <w:sz w:val="20"/>
                <w:szCs w:val="20"/>
              </w:rPr>
              <w:t>Max</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51E09" w:rsidRDefault="00651E09" w:rsidP="000E5AF1">
            <w:pPr>
              <w:jc w:val="center"/>
            </w:pPr>
            <w:r>
              <w:rPr>
                <w:rFonts w:ascii="Arial" w:hAnsi="Arial" w:cs="Arial"/>
                <w:color w:val="00B050"/>
                <w:sz w:val="20"/>
                <w:szCs w:val="20"/>
              </w:rPr>
              <w:t>65.1</w:t>
            </w:r>
          </w:p>
        </w:tc>
        <w:tc>
          <w:tcPr>
            <w:tcW w:w="18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51E09" w:rsidRDefault="00651E09" w:rsidP="000E5AF1">
            <w:pPr>
              <w:jc w:val="center"/>
            </w:pPr>
            <w:r>
              <w:rPr>
                <w:rFonts w:ascii="Arial" w:hAnsi="Arial" w:cs="Arial"/>
                <w:color w:val="FF0000"/>
                <w:sz w:val="20"/>
                <w:szCs w:val="20"/>
              </w:rPr>
              <w:t>66.8</w:t>
            </w:r>
          </w:p>
        </w:tc>
      </w:tr>
      <w:tr w:rsidR="00651E09" w:rsidTr="000E5AF1">
        <w:trPr>
          <w:trHeight w:val="263"/>
        </w:trPr>
        <w:tc>
          <w:tcPr>
            <w:tcW w:w="13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1E09" w:rsidRDefault="00651E09" w:rsidP="000E5AF1">
            <w:pPr>
              <w:jc w:val="center"/>
            </w:pPr>
            <w:r>
              <w:rPr>
                <w:rFonts w:ascii="Arial" w:hAnsi="Arial" w:cs="Arial"/>
                <w:color w:val="00B050"/>
                <w:sz w:val="20"/>
                <w:szCs w:val="20"/>
              </w:rPr>
              <w:t>95% Upper</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51E09" w:rsidRDefault="00651E09" w:rsidP="000E5AF1">
            <w:pPr>
              <w:jc w:val="center"/>
            </w:pPr>
            <w:r>
              <w:rPr>
                <w:rFonts w:ascii="Arial" w:hAnsi="Arial" w:cs="Arial"/>
                <w:color w:val="00B050"/>
                <w:sz w:val="20"/>
                <w:szCs w:val="20"/>
              </w:rPr>
              <w:t>66.3</w:t>
            </w:r>
          </w:p>
        </w:tc>
        <w:tc>
          <w:tcPr>
            <w:tcW w:w="18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51E09" w:rsidRDefault="00651E09" w:rsidP="000E5AF1">
            <w:pPr>
              <w:jc w:val="center"/>
            </w:pPr>
            <w:r>
              <w:rPr>
                <w:rFonts w:ascii="Arial" w:hAnsi="Arial" w:cs="Arial"/>
                <w:color w:val="FF0000"/>
                <w:sz w:val="20"/>
                <w:szCs w:val="20"/>
              </w:rPr>
              <w:t>66.5</w:t>
            </w:r>
          </w:p>
        </w:tc>
      </w:tr>
      <w:tr w:rsidR="00651E09" w:rsidTr="000E5AF1">
        <w:trPr>
          <w:trHeight w:val="263"/>
        </w:trPr>
        <w:tc>
          <w:tcPr>
            <w:tcW w:w="13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1E09" w:rsidRDefault="00651E09" w:rsidP="000E5AF1">
            <w:pPr>
              <w:jc w:val="center"/>
            </w:pPr>
            <w:r>
              <w:rPr>
                <w:rFonts w:ascii="Arial" w:hAnsi="Arial" w:cs="Arial"/>
                <w:color w:val="00B050"/>
                <w:sz w:val="20"/>
                <w:szCs w:val="20"/>
              </w:rPr>
              <w:t>Mean</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51E09" w:rsidRDefault="00651E09" w:rsidP="000E5AF1">
            <w:pPr>
              <w:jc w:val="center"/>
            </w:pPr>
            <w:r>
              <w:rPr>
                <w:rFonts w:ascii="Arial" w:hAnsi="Arial" w:cs="Arial"/>
                <w:color w:val="00B050"/>
                <w:sz w:val="20"/>
                <w:szCs w:val="20"/>
              </w:rPr>
              <w:t>55.16</w:t>
            </w:r>
          </w:p>
        </w:tc>
        <w:tc>
          <w:tcPr>
            <w:tcW w:w="18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51E09" w:rsidRDefault="00651E09" w:rsidP="000E5AF1">
            <w:pPr>
              <w:jc w:val="center"/>
            </w:pPr>
            <w:r>
              <w:rPr>
                <w:rFonts w:ascii="Arial" w:hAnsi="Arial" w:cs="Arial"/>
                <w:color w:val="FF0000"/>
                <w:sz w:val="20"/>
                <w:szCs w:val="20"/>
              </w:rPr>
              <w:t>53.66</w:t>
            </w:r>
          </w:p>
        </w:tc>
      </w:tr>
      <w:tr w:rsidR="00651E09" w:rsidTr="000E5AF1">
        <w:trPr>
          <w:trHeight w:val="263"/>
        </w:trPr>
        <w:tc>
          <w:tcPr>
            <w:tcW w:w="13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1E09" w:rsidRDefault="00651E09" w:rsidP="000E5AF1">
            <w:pPr>
              <w:jc w:val="center"/>
            </w:pPr>
            <w:r>
              <w:rPr>
                <w:rFonts w:ascii="Arial" w:hAnsi="Arial" w:cs="Arial"/>
                <w:color w:val="00B050"/>
                <w:sz w:val="20"/>
                <w:szCs w:val="20"/>
              </w:rPr>
              <w:t>s.d.</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51E09" w:rsidRDefault="00651E09" w:rsidP="000E5AF1">
            <w:pPr>
              <w:jc w:val="center"/>
            </w:pPr>
            <w:r>
              <w:rPr>
                <w:rFonts w:ascii="Arial" w:hAnsi="Arial" w:cs="Arial"/>
                <w:color w:val="00B050"/>
                <w:sz w:val="20"/>
                <w:szCs w:val="20"/>
              </w:rPr>
              <w:t>5.68</w:t>
            </w:r>
          </w:p>
        </w:tc>
        <w:tc>
          <w:tcPr>
            <w:tcW w:w="18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51E09" w:rsidRDefault="00651E09" w:rsidP="000E5AF1">
            <w:pPr>
              <w:jc w:val="center"/>
            </w:pPr>
            <w:r>
              <w:rPr>
                <w:rFonts w:ascii="Arial" w:hAnsi="Arial" w:cs="Arial"/>
                <w:color w:val="FF0000"/>
                <w:sz w:val="20"/>
                <w:szCs w:val="20"/>
              </w:rPr>
              <w:t>6.56</w:t>
            </w:r>
          </w:p>
        </w:tc>
      </w:tr>
      <w:tr w:rsidR="00651E09" w:rsidTr="000E5AF1">
        <w:trPr>
          <w:trHeight w:val="263"/>
        </w:trPr>
        <w:tc>
          <w:tcPr>
            <w:tcW w:w="13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1E09" w:rsidRDefault="00651E09" w:rsidP="000E5AF1">
            <w:pPr>
              <w:jc w:val="center"/>
            </w:pPr>
            <w:r>
              <w:rPr>
                <w:rFonts w:ascii="Arial" w:hAnsi="Arial" w:cs="Arial"/>
                <w:color w:val="00B050"/>
                <w:sz w:val="20"/>
                <w:szCs w:val="20"/>
              </w:rPr>
              <w:t>95%Lower</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51E09" w:rsidRDefault="00651E09" w:rsidP="000E5AF1">
            <w:pPr>
              <w:jc w:val="center"/>
            </w:pPr>
            <w:r>
              <w:rPr>
                <w:rFonts w:ascii="Arial" w:hAnsi="Arial" w:cs="Arial"/>
                <w:color w:val="00B050"/>
                <w:sz w:val="20"/>
                <w:szCs w:val="20"/>
              </w:rPr>
              <w:t>44.0</w:t>
            </w:r>
          </w:p>
        </w:tc>
        <w:tc>
          <w:tcPr>
            <w:tcW w:w="18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51E09" w:rsidRDefault="00651E09" w:rsidP="000E5AF1">
            <w:pPr>
              <w:jc w:val="center"/>
            </w:pPr>
            <w:r>
              <w:rPr>
                <w:rFonts w:ascii="Arial" w:hAnsi="Arial" w:cs="Arial"/>
                <w:color w:val="FF0000"/>
                <w:sz w:val="20"/>
                <w:szCs w:val="20"/>
              </w:rPr>
              <w:t>40.8</w:t>
            </w:r>
          </w:p>
        </w:tc>
      </w:tr>
      <w:tr w:rsidR="00651E09" w:rsidTr="000E5AF1">
        <w:trPr>
          <w:trHeight w:val="263"/>
        </w:trPr>
        <w:tc>
          <w:tcPr>
            <w:tcW w:w="13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1E09" w:rsidRDefault="00651E09" w:rsidP="000E5AF1">
            <w:pPr>
              <w:jc w:val="center"/>
            </w:pPr>
            <w:r>
              <w:rPr>
                <w:rFonts w:ascii="Arial" w:hAnsi="Arial" w:cs="Arial"/>
                <w:color w:val="00B050"/>
                <w:sz w:val="20"/>
                <w:szCs w:val="20"/>
              </w:rPr>
              <w:t>Min</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51E09" w:rsidRDefault="00651E09" w:rsidP="000E5AF1">
            <w:pPr>
              <w:jc w:val="center"/>
            </w:pPr>
            <w:r>
              <w:rPr>
                <w:rFonts w:ascii="Arial" w:hAnsi="Arial" w:cs="Arial"/>
                <w:color w:val="00B050"/>
                <w:sz w:val="20"/>
                <w:szCs w:val="20"/>
              </w:rPr>
              <w:t>47.5</w:t>
            </w:r>
          </w:p>
        </w:tc>
        <w:tc>
          <w:tcPr>
            <w:tcW w:w="18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51E09" w:rsidRDefault="00651E09" w:rsidP="000E5AF1">
            <w:pPr>
              <w:jc w:val="center"/>
            </w:pPr>
            <w:r>
              <w:rPr>
                <w:rFonts w:ascii="Arial" w:hAnsi="Arial" w:cs="Arial"/>
                <w:color w:val="FF0000"/>
                <w:sz w:val="20"/>
                <w:szCs w:val="20"/>
              </w:rPr>
              <w:t>40.7</w:t>
            </w:r>
          </w:p>
        </w:tc>
      </w:tr>
      <w:tr w:rsidR="00651E09" w:rsidTr="000E5AF1">
        <w:trPr>
          <w:trHeight w:val="263"/>
        </w:trPr>
        <w:tc>
          <w:tcPr>
            <w:tcW w:w="13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1E09" w:rsidRDefault="00651E09" w:rsidP="000E5AF1">
            <w:pPr>
              <w:jc w:val="center"/>
            </w:pPr>
            <w:r>
              <w:rPr>
                <w:rFonts w:ascii="Arial" w:hAnsi="Arial" w:cs="Arial"/>
                <w:color w:val="00B050"/>
                <w:sz w:val="20"/>
                <w:szCs w:val="20"/>
              </w:rPr>
              <w:t>n</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51E09" w:rsidRDefault="00651E09" w:rsidP="000E5AF1">
            <w:pPr>
              <w:jc w:val="center"/>
            </w:pPr>
            <w:r>
              <w:rPr>
                <w:rFonts w:ascii="Arial" w:hAnsi="Arial" w:cs="Arial"/>
                <w:color w:val="00B050"/>
                <w:sz w:val="20"/>
                <w:szCs w:val="20"/>
              </w:rPr>
              <w:t>14</w:t>
            </w:r>
          </w:p>
        </w:tc>
        <w:tc>
          <w:tcPr>
            <w:tcW w:w="18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51E09" w:rsidRDefault="00651E09" w:rsidP="000E5AF1">
            <w:pPr>
              <w:jc w:val="center"/>
            </w:pPr>
            <w:r>
              <w:rPr>
                <w:rFonts w:ascii="Arial" w:hAnsi="Arial" w:cs="Arial"/>
                <w:color w:val="FF0000"/>
                <w:sz w:val="20"/>
                <w:szCs w:val="20"/>
              </w:rPr>
              <w:t>30</w:t>
            </w:r>
          </w:p>
        </w:tc>
      </w:tr>
    </w:tbl>
    <w:p w:rsidR="002E5A00" w:rsidRDefault="00651E09" w:rsidP="00651E09">
      <w:r>
        <w:t> </w:t>
      </w:r>
    </w:p>
    <w:p w:rsidR="002E5A00" w:rsidRDefault="002E5A00" w:rsidP="002E5A00">
      <w:r>
        <w:t xml:space="preserve"> </w:t>
      </w:r>
      <w:r>
        <w:t xml:space="preserve">432-2     </w:t>
      </w:r>
    </w:p>
    <w:tbl>
      <w:tblPr>
        <w:tblW w:w="4533" w:type="dxa"/>
        <w:tblInd w:w="-15" w:type="dxa"/>
        <w:tblCellMar>
          <w:left w:w="0" w:type="dxa"/>
          <w:right w:w="0" w:type="dxa"/>
        </w:tblCellMar>
        <w:tblLook w:val="04A0" w:firstRow="1" w:lastRow="0" w:firstColumn="1" w:lastColumn="0" w:noHBand="0" w:noVBand="1"/>
      </w:tblPr>
      <w:tblGrid>
        <w:gridCol w:w="1360"/>
        <w:gridCol w:w="1360"/>
        <w:gridCol w:w="1813"/>
      </w:tblGrid>
      <w:tr w:rsidR="002E5A00" w:rsidTr="002E5A00">
        <w:trPr>
          <w:trHeight w:val="252"/>
        </w:trPr>
        <w:tc>
          <w:tcPr>
            <w:tcW w:w="13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5A00" w:rsidRDefault="002E5A00">
            <w:pPr>
              <w:jc w:val="center"/>
            </w:pPr>
            <w:r>
              <w:rPr>
                <w:rFonts w:ascii="Arial" w:hAnsi="Arial" w:cs="Arial"/>
                <w:color w:val="00B050"/>
                <w:sz w:val="20"/>
                <w:szCs w:val="20"/>
              </w:rPr>
              <w:t>Limits </w:t>
            </w:r>
          </w:p>
        </w:tc>
        <w:tc>
          <w:tcPr>
            <w:tcW w:w="13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2E5A00" w:rsidRDefault="002E5A00">
            <w:pPr>
              <w:jc w:val="center"/>
            </w:pPr>
            <w:r>
              <w:rPr>
                <w:rFonts w:ascii="Arial" w:hAnsi="Arial" w:cs="Arial"/>
                <w:color w:val="00B050"/>
                <w:sz w:val="20"/>
                <w:szCs w:val="20"/>
              </w:rPr>
              <w:t>Current/RR</w:t>
            </w:r>
          </w:p>
          <w:p w:rsidR="002E5A00" w:rsidRDefault="002E5A00">
            <w:pPr>
              <w:jc w:val="center"/>
            </w:pPr>
            <w:r>
              <w:rPr>
                <w:rFonts w:ascii="Arial" w:hAnsi="Arial" w:cs="Arial"/>
                <w:color w:val="00B050"/>
                <w:sz w:val="20"/>
                <w:szCs w:val="20"/>
              </w:rPr>
              <w:t>21.3-32.6</w:t>
            </w:r>
          </w:p>
        </w:tc>
        <w:tc>
          <w:tcPr>
            <w:tcW w:w="181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2E5A00" w:rsidRDefault="002E5A00">
            <w:pPr>
              <w:jc w:val="center"/>
            </w:pPr>
            <w:r>
              <w:rPr>
                <w:rFonts w:ascii="Arial" w:hAnsi="Arial" w:cs="Arial"/>
                <w:color w:val="FF0000"/>
                <w:sz w:val="20"/>
                <w:szCs w:val="20"/>
              </w:rPr>
              <w:t>n=30</w:t>
            </w:r>
          </w:p>
          <w:p w:rsidR="002E5A00" w:rsidRDefault="002E5A00">
            <w:pPr>
              <w:jc w:val="center"/>
            </w:pPr>
            <w:r>
              <w:rPr>
                <w:rFonts w:ascii="Arial" w:hAnsi="Arial" w:cs="Arial"/>
                <w:color w:val="FF0000"/>
                <w:sz w:val="20"/>
                <w:szCs w:val="20"/>
              </w:rPr>
              <w:t>19.4 - 38</w:t>
            </w:r>
          </w:p>
        </w:tc>
      </w:tr>
      <w:tr w:rsidR="002E5A00" w:rsidTr="002E5A00">
        <w:trPr>
          <w:trHeight w:val="423"/>
        </w:trPr>
        <w:tc>
          <w:tcPr>
            <w:tcW w:w="13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5A00" w:rsidRDefault="002E5A00">
            <w:pPr>
              <w:jc w:val="center"/>
            </w:pPr>
            <w:r>
              <w:rPr>
                <w:rFonts w:ascii="Arial" w:hAnsi="Arial" w:cs="Arial"/>
                <w:color w:val="00B050"/>
                <w:sz w:val="20"/>
                <w:szCs w:val="20"/>
              </w:rPr>
              <w:t>Max</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E5A00" w:rsidRDefault="002E5A00">
            <w:pPr>
              <w:jc w:val="center"/>
            </w:pPr>
            <w:r>
              <w:rPr>
                <w:rFonts w:ascii="Arial" w:hAnsi="Arial" w:cs="Arial"/>
                <w:color w:val="00B050"/>
                <w:sz w:val="20"/>
                <w:szCs w:val="20"/>
              </w:rPr>
              <w:t>32.2</w:t>
            </w:r>
          </w:p>
        </w:tc>
        <w:tc>
          <w:tcPr>
            <w:tcW w:w="18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E5A00" w:rsidRDefault="002E5A00">
            <w:pPr>
              <w:jc w:val="center"/>
            </w:pPr>
            <w:r>
              <w:rPr>
                <w:rFonts w:ascii="Arial" w:hAnsi="Arial" w:cs="Arial"/>
                <w:color w:val="FF0000"/>
                <w:sz w:val="20"/>
                <w:szCs w:val="20"/>
              </w:rPr>
              <w:t>39.4</w:t>
            </w:r>
          </w:p>
        </w:tc>
      </w:tr>
      <w:tr w:rsidR="002E5A00" w:rsidTr="002E5A00">
        <w:trPr>
          <w:trHeight w:val="252"/>
        </w:trPr>
        <w:tc>
          <w:tcPr>
            <w:tcW w:w="13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5A00" w:rsidRDefault="002E5A00">
            <w:pPr>
              <w:jc w:val="center"/>
            </w:pPr>
            <w:r>
              <w:rPr>
                <w:rFonts w:ascii="Arial" w:hAnsi="Arial" w:cs="Arial"/>
                <w:color w:val="00B050"/>
                <w:sz w:val="20"/>
                <w:szCs w:val="20"/>
              </w:rPr>
              <w:t>95% Upper</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E5A00" w:rsidRDefault="002E5A00">
            <w:pPr>
              <w:jc w:val="center"/>
            </w:pPr>
            <w:r>
              <w:rPr>
                <w:rFonts w:ascii="Arial" w:hAnsi="Arial" w:cs="Arial"/>
                <w:color w:val="00B050"/>
                <w:sz w:val="20"/>
                <w:szCs w:val="20"/>
              </w:rPr>
              <w:t>32.6</w:t>
            </w:r>
          </w:p>
        </w:tc>
        <w:tc>
          <w:tcPr>
            <w:tcW w:w="18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E5A00" w:rsidRDefault="002E5A00">
            <w:pPr>
              <w:jc w:val="center"/>
            </w:pPr>
            <w:r>
              <w:rPr>
                <w:rFonts w:ascii="Arial" w:hAnsi="Arial" w:cs="Arial"/>
                <w:color w:val="FF0000"/>
                <w:sz w:val="20"/>
                <w:szCs w:val="20"/>
              </w:rPr>
              <w:t>38.0</w:t>
            </w:r>
          </w:p>
        </w:tc>
      </w:tr>
      <w:tr w:rsidR="002E5A00" w:rsidTr="002E5A00">
        <w:trPr>
          <w:trHeight w:val="252"/>
        </w:trPr>
        <w:tc>
          <w:tcPr>
            <w:tcW w:w="13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5A00" w:rsidRDefault="002E5A00">
            <w:pPr>
              <w:jc w:val="center"/>
            </w:pPr>
            <w:r>
              <w:rPr>
                <w:rFonts w:ascii="Arial" w:hAnsi="Arial" w:cs="Arial"/>
                <w:color w:val="00B050"/>
                <w:sz w:val="20"/>
                <w:szCs w:val="20"/>
              </w:rPr>
              <w:t>Mean</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E5A00" w:rsidRDefault="002E5A00">
            <w:pPr>
              <w:jc w:val="center"/>
            </w:pPr>
            <w:r>
              <w:rPr>
                <w:rFonts w:ascii="Arial" w:hAnsi="Arial" w:cs="Arial"/>
                <w:color w:val="00B050"/>
                <w:sz w:val="20"/>
                <w:szCs w:val="20"/>
              </w:rPr>
              <w:t>26.95</w:t>
            </w:r>
          </w:p>
        </w:tc>
        <w:tc>
          <w:tcPr>
            <w:tcW w:w="18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E5A00" w:rsidRDefault="002E5A00">
            <w:pPr>
              <w:jc w:val="center"/>
            </w:pPr>
            <w:r>
              <w:rPr>
                <w:rFonts w:ascii="Arial" w:hAnsi="Arial" w:cs="Arial"/>
                <w:color w:val="FF0000"/>
                <w:sz w:val="20"/>
                <w:szCs w:val="20"/>
              </w:rPr>
              <w:t>28.71</w:t>
            </w:r>
          </w:p>
        </w:tc>
      </w:tr>
      <w:tr w:rsidR="002E5A00" w:rsidTr="002E5A00">
        <w:trPr>
          <w:trHeight w:val="252"/>
        </w:trPr>
        <w:tc>
          <w:tcPr>
            <w:tcW w:w="13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5A00" w:rsidRDefault="002E5A00">
            <w:pPr>
              <w:jc w:val="center"/>
            </w:pPr>
            <w:r>
              <w:rPr>
                <w:rFonts w:ascii="Arial" w:hAnsi="Arial" w:cs="Arial"/>
                <w:color w:val="00B050"/>
                <w:sz w:val="20"/>
                <w:szCs w:val="20"/>
              </w:rPr>
              <w:t>s.d.</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E5A00" w:rsidRDefault="002E5A00">
            <w:pPr>
              <w:jc w:val="center"/>
            </w:pPr>
            <w:r>
              <w:rPr>
                <w:rFonts w:ascii="Arial" w:hAnsi="Arial" w:cs="Arial"/>
                <w:color w:val="00B050"/>
                <w:sz w:val="20"/>
                <w:szCs w:val="20"/>
              </w:rPr>
              <w:t>2.86</w:t>
            </w:r>
          </w:p>
        </w:tc>
        <w:tc>
          <w:tcPr>
            <w:tcW w:w="18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E5A00" w:rsidRDefault="002E5A00">
            <w:pPr>
              <w:jc w:val="center"/>
            </w:pPr>
            <w:r>
              <w:rPr>
                <w:rFonts w:ascii="Arial" w:hAnsi="Arial" w:cs="Arial"/>
                <w:color w:val="FF0000"/>
                <w:sz w:val="20"/>
                <w:szCs w:val="20"/>
              </w:rPr>
              <w:t>4.76</w:t>
            </w:r>
          </w:p>
        </w:tc>
      </w:tr>
      <w:tr w:rsidR="002E5A00" w:rsidTr="002E5A00">
        <w:trPr>
          <w:trHeight w:val="252"/>
        </w:trPr>
        <w:tc>
          <w:tcPr>
            <w:tcW w:w="13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5A00" w:rsidRDefault="002E5A00">
            <w:pPr>
              <w:jc w:val="center"/>
            </w:pPr>
            <w:r>
              <w:rPr>
                <w:rFonts w:ascii="Arial" w:hAnsi="Arial" w:cs="Arial"/>
                <w:color w:val="00B050"/>
                <w:sz w:val="20"/>
                <w:szCs w:val="20"/>
              </w:rPr>
              <w:t>95%Lower</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E5A00" w:rsidRDefault="002E5A00">
            <w:pPr>
              <w:jc w:val="center"/>
            </w:pPr>
            <w:r>
              <w:rPr>
                <w:rFonts w:ascii="Arial" w:hAnsi="Arial" w:cs="Arial"/>
                <w:color w:val="00B050"/>
                <w:sz w:val="20"/>
                <w:szCs w:val="20"/>
              </w:rPr>
              <w:t>21.3</w:t>
            </w:r>
          </w:p>
        </w:tc>
        <w:tc>
          <w:tcPr>
            <w:tcW w:w="18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E5A00" w:rsidRDefault="002E5A00">
            <w:pPr>
              <w:jc w:val="center"/>
            </w:pPr>
            <w:r>
              <w:rPr>
                <w:rFonts w:ascii="Arial" w:hAnsi="Arial" w:cs="Arial"/>
                <w:color w:val="FF0000"/>
                <w:sz w:val="20"/>
                <w:szCs w:val="20"/>
              </w:rPr>
              <w:t>19.4</w:t>
            </w:r>
          </w:p>
        </w:tc>
      </w:tr>
      <w:tr w:rsidR="002E5A00" w:rsidTr="002E5A00">
        <w:trPr>
          <w:trHeight w:val="252"/>
        </w:trPr>
        <w:tc>
          <w:tcPr>
            <w:tcW w:w="13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5A00" w:rsidRDefault="002E5A00">
            <w:pPr>
              <w:jc w:val="center"/>
            </w:pPr>
            <w:r>
              <w:rPr>
                <w:rFonts w:ascii="Arial" w:hAnsi="Arial" w:cs="Arial"/>
                <w:color w:val="00B050"/>
                <w:sz w:val="20"/>
                <w:szCs w:val="20"/>
              </w:rPr>
              <w:t>Min</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E5A00" w:rsidRDefault="002E5A00">
            <w:pPr>
              <w:jc w:val="center"/>
            </w:pPr>
            <w:r>
              <w:rPr>
                <w:rFonts w:ascii="Arial" w:hAnsi="Arial" w:cs="Arial"/>
                <w:color w:val="00B050"/>
                <w:sz w:val="20"/>
                <w:szCs w:val="20"/>
              </w:rPr>
              <w:t>22.9</w:t>
            </w:r>
          </w:p>
        </w:tc>
        <w:tc>
          <w:tcPr>
            <w:tcW w:w="18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E5A00" w:rsidRDefault="002E5A00">
            <w:pPr>
              <w:jc w:val="center"/>
            </w:pPr>
            <w:r>
              <w:rPr>
                <w:rFonts w:ascii="Arial" w:hAnsi="Arial" w:cs="Arial"/>
                <w:color w:val="FF0000"/>
                <w:sz w:val="20"/>
                <w:szCs w:val="20"/>
              </w:rPr>
              <w:t>16.8</w:t>
            </w:r>
          </w:p>
        </w:tc>
      </w:tr>
      <w:tr w:rsidR="002E5A00" w:rsidTr="002E5A00">
        <w:trPr>
          <w:trHeight w:val="252"/>
        </w:trPr>
        <w:tc>
          <w:tcPr>
            <w:tcW w:w="13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5A00" w:rsidRDefault="002E5A00">
            <w:pPr>
              <w:jc w:val="center"/>
            </w:pPr>
            <w:r>
              <w:rPr>
                <w:rFonts w:ascii="Arial" w:hAnsi="Arial" w:cs="Arial"/>
                <w:color w:val="00B050"/>
                <w:sz w:val="20"/>
                <w:szCs w:val="20"/>
              </w:rPr>
              <w:t>n</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E5A00" w:rsidRDefault="002E5A00">
            <w:pPr>
              <w:jc w:val="center"/>
            </w:pPr>
            <w:r>
              <w:rPr>
                <w:rFonts w:ascii="Arial" w:hAnsi="Arial" w:cs="Arial"/>
                <w:color w:val="00B050"/>
                <w:sz w:val="20"/>
                <w:szCs w:val="20"/>
              </w:rPr>
              <w:t>15</w:t>
            </w:r>
          </w:p>
        </w:tc>
        <w:tc>
          <w:tcPr>
            <w:tcW w:w="18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E5A00" w:rsidRDefault="002E5A00">
            <w:pPr>
              <w:jc w:val="center"/>
            </w:pPr>
            <w:r>
              <w:rPr>
                <w:rFonts w:ascii="Arial" w:hAnsi="Arial" w:cs="Arial"/>
                <w:color w:val="FF0000"/>
                <w:sz w:val="20"/>
                <w:szCs w:val="20"/>
              </w:rPr>
              <w:t>30</w:t>
            </w:r>
          </w:p>
        </w:tc>
      </w:tr>
    </w:tbl>
    <w:p w:rsidR="00E77404" w:rsidRDefault="002E5A00" w:rsidP="00E01C4E">
      <w:r>
        <w:t> </w:t>
      </w:r>
    </w:p>
    <w:p w:rsidR="00E01C4E" w:rsidRDefault="00E01C4E" w:rsidP="00E01C4E"/>
    <w:p w:rsidR="00E01C4E" w:rsidRDefault="00E01C4E" w:rsidP="00E01C4E">
      <w:r>
        <w:t xml:space="preserve">The effective date for the new </w:t>
      </w:r>
      <w:r w:rsidR="00F16E38">
        <w:t>target</w:t>
      </w:r>
      <w:r w:rsidR="0042367C">
        <w:t>s</w:t>
      </w:r>
      <w:r w:rsidR="00F16E38">
        <w:t xml:space="preserve"> and </w:t>
      </w:r>
      <w:r>
        <w:t>acceptance band</w:t>
      </w:r>
      <w:r w:rsidR="0042367C">
        <w:t>s</w:t>
      </w:r>
      <w:r>
        <w:t xml:space="preserve"> is Monday, April 1</w:t>
      </w:r>
      <w:r w:rsidR="00DC059C">
        <w:t>5</w:t>
      </w:r>
      <w:r>
        <w:t>, 2013.</w:t>
      </w:r>
    </w:p>
    <w:p w:rsidR="00E01C4E" w:rsidRDefault="00E01C4E" w:rsidP="00E01C4E"/>
    <w:p w:rsidR="0042367C" w:rsidRDefault="0042367C" w:rsidP="00E01C4E"/>
    <w:p w:rsidR="0042367C" w:rsidRDefault="0042367C" w:rsidP="00E01C4E">
      <w:bookmarkStart w:id="0" w:name="_GoBack"/>
      <w:bookmarkEnd w:id="0"/>
    </w:p>
    <w:p w:rsidR="00E01C4E" w:rsidRDefault="00E01C4E" w:rsidP="00E01C4E">
      <w:r>
        <w:t>Action Items:</w:t>
      </w:r>
    </w:p>
    <w:p w:rsidR="00E01C4E" w:rsidRDefault="00E01C4E" w:rsidP="00E01C4E"/>
    <w:p w:rsidR="00E01C4E" w:rsidRDefault="00E01C4E" w:rsidP="00E01C4E">
      <w:pPr>
        <w:pStyle w:val="ListParagraph"/>
        <w:numPr>
          <w:ilvl w:val="0"/>
          <w:numId w:val="1"/>
        </w:numPr>
      </w:pPr>
      <w:r>
        <w:t>TMC to add approved targets and acceptance bands to monitoring system</w:t>
      </w:r>
      <w:r w:rsidR="00F16E38">
        <w:t>.  This is</w:t>
      </w:r>
      <w:r>
        <w:t xml:space="preserve"> to be effe</w:t>
      </w:r>
      <w:r w:rsidR="00DC059C">
        <w:t>ctive Monday, April 15</w:t>
      </w:r>
      <w:r w:rsidR="00DC059C" w:rsidRPr="00DC059C">
        <w:rPr>
          <w:vertAlign w:val="superscript"/>
        </w:rPr>
        <w:t>th</w:t>
      </w:r>
      <w:r w:rsidR="00DC059C">
        <w:t>, 2013</w:t>
      </w:r>
      <w:r>
        <w:t>.</w:t>
      </w:r>
    </w:p>
    <w:p w:rsidR="0042367C" w:rsidRDefault="0042367C" w:rsidP="0042367C">
      <w:pPr>
        <w:pStyle w:val="ListParagraph"/>
      </w:pPr>
    </w:p>
    <w:p w:rsidR="00E01C4E" w:rsidRDefault="00E01C4E" w:rsidP="00E01C4E">
      <w:pPr>
        <w:pStyle w:val="ListParagraph"/>
        <w:numPr>
          <w:ilvl w:val="0"/>
          <w:numId w:val="1"/>
        </w:numPr>
      </w:pPr>
      <w:r>
        <w:t>TMC will issue a technical memo about the approved targets and acceptance bands.</w:t>
      </w:r>
    </w:p>
    <w:p w:rsidR="00DC059C" w:rsidRDefault="00DC059C" w:rsidP="00DC059C"/>
    <w:p w:rsidR="0042367C" w:rsidRDefault="0042367C" w:rsidP="00DC059C"/>
    <w:p w:rsidR="0042367C" w:rsidRDefault="0042367C" w:rsidP="00DC059C"/>
    <w:p w:rsidR="00DC059C" w:rsidRDefault="00DC059C" w:rsidP="00DC059C">
      <w:r>
        <w:t>The teleconference was adjourned at 11:30 AM EST.</w:t>
      </w:r>
    </w:p>
    <w:p w:rsidR="00A227A2" w:rsidRDefault="00E01C4E" w:rsidP="006C649E">
      <w:r>
        <w:rPr>
          <w:rFonts w:eastAsia="Times New Roman"/>
          <w:color w:val="0000FF"/>
          <w:sz w:val="20"/>
          <w:szCs w:val="20"/>
        </w:rPr>
        <w:t> </w:t>
      </w:r>
    </w:p>
    <w:sectPr w:rsidR="00A22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D052D"/>
    <w:multiLevelType w:val="hybridMultilevel"/>
    <w:tmpl w:val="D1A43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767"/>
    <w:rsid w:val="002E5A00"/>
    <w:rsid w:val="00307527"/>
    <w:rsid w:val="00367846"/>
    <w:rsid w:val="003F5DBF"/>
    <w:rsid w:val="0042367C"/>
    <w:rsid w:val="00651E09"/>
    <w:rsid w:val="0068766E"/>
    <w:rsid w:val="006C649E"/>
    <w:rsid w:val="006D4A5D"/>
    <w:rsid w:val="00740767"/>
    <w:rsid w:val="008A5CE4"/>
    <w:rsid w:val="00A227A2"/>
    <w:rsid w:val="00A62154"/>
    <w:rsid w:val="00C525A4"/>
    <w:rsid w:val="00C57CE7"/>
    <w:rsid w:val="00CE39C6"/>
    <w:rsid w:val="00DC059C"/>
    <w:rsid w:val="00DE0BA9"/>
    <w:rsid w:val="00DF1F26"/>
    <w:rsid w:val="00E01C4E"/>
    <w:rsid w:val="00E7684B"/>
    <w:rsid w:val="00E77404"/>
    <w:rsid w:val="00F16E38"/>
    <w:rsid w:val="00F52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A0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0767"/>
    <w:pPr>
      <w:spacing w:after="0" w:line="240" w:lineRule="auto"/>
    </w:pPr>
  </w:style>
  <w:style w:type="paragraph" w:styleId="ListParagraph">
    <w:name w:val="List Paragraph"/>
    <w:basedOn w:val="Normal"/>
    <w:uiPriority w:val="34"/>
    <w:qFormat/>
    <w:rsid w:val="00E01C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A0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0767"/>
    <w:pPr>
      <w:spacing w:after="0" w:line="240" w:lineRule="auto"/>
    </w:pPr>
  </w:style>
  <w:style w:type="paragraph" w:styleId="ListParagraph">
    <w:name w:val="List Paragraph"/>
    <w:basedOn w:val="Normal"/>
    <w:uiPriority w:val="34"/>
    <w:qFormat/>
    <w:rsid w:val="00E01C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924802">
      <w:bodyDiv w:val="1"/>
      <w:marLeft w:val="0"/>
      <w:marRight w:val="0"/>
      <w:marTop w:val="0"/>
      <w:marBottom w:val="0"/>
      <w:divBdr>
        <w:top w:val="none" w:sz="0" w:space="0" w:color="auto"/>
        <w:left w:val="none" w:sz="0" w:space="0" w:color="auto"/>
        <w:bottom w:val="none" w:sz="0" w:space="0" w:color="auto"/>
        <w:right w:val="none" w:sz="0" w:space="0" w:color="auto"/>
      </w:divBdr>
    </w:div>
    <w:div w:id="178496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B5902-D4B2-449D-B200-F7EC250BB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Lubrizol Corporation</Company>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Angelina Chan</dc:creator>
  <cp:lastModifiedBy>Angelina Chan</cp:lastModifiedBy>
  <cp:revision>13</cp:revision>
  <dcterms:created xsi:type="dcterms:W3CDTF">2013-04-10T18:05:00Z</dcterms:created>
  <dcterms:modified xsi:type="dcterms:W3CDTF">2013-04-10T21:41:00Z</dcterms:modified>
</cp:coreProperties>
</file>