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B0" w:rsidRDefault="00A528B0" w:rsidP="003B32AF">
      <w:pPr>
        <w:jc w:val="center"/>
        <w:rPr>
          <w:rFonts w:ascii="Arial" w:hAnsi="Arial" w:cs="Arial"/>
          <w:b/>
          <w:szCs w:val="20"/>
        </w:rPr>
      </w:pPr>
      <w:r w:rsidRPr="00A606B4">
        <w:rPr>
          <w:rFonts w:ascii="Arial" w:hAnsi="Arial" w:cs="Arial"/>
          <w:b/>
          <w:szCs w:val="20"/>
        </w:rPr>
        <w:t xml:space="preserve">ASTM D02.B0.07 MTEOS Surveillance Panel Teleconference </w:t>
      </w:r>
      <w:r w:rsidR="00FD1B47" w:rsidRPr="00A606B4">
        <w:rPr>
          <w:rFonts w:ascii="Arial" w:hAnsi="Arial" w:cs="Arial"/>
          <w:b/>
          <w:szCs w:val="20"/>
        </w:rPr>
        <w:t>Meeting Minutes</w:t>
      </w:r>
    </w:p>
    <w:p w:rsidR="001C0041" w:rsidRPr="00A606B4" w:rsidRDefault="001C0041" w:rsidP="003B32AF">
      <w:pPr>
        <w:jc w:val="center"/>
        <w:rPr>
          <w:rFonts w:ascii="Arial" w:hAnsi="Arial" w:cs="Arial"/>
          <w:b/>
          <w:szCs w:val="20"/>
        </w:rPr>
      </w:pPr>
    </w:p>
    <w:p w:rsidR="00A528B0" w:rsidRPr="00A528B0" w:rsidRDefault="00A528B0" w:rsidP="00A528B0">
      <w:pPr>
        <w:rPr>
          <w:rFonts w:ascii="Arial" w:hAnsi="Arial" w:cs="Arial"/>
          <w:sz w:val="20"/>
          <w:szCs w:val="20"/>
        </w:rPr>
      </w:pPr>
    </w:p>
    <w:p w:rsidR="00A528B0" w:rsidRDefault="00FD1B47" w:rsidP="00A528B0">
      <w:pPr>
        <w:rPr>
          <w:rFonts w:ascii="Arial" w:hAnsi="Arial" w:cs="Arial"/>
          <w:sz w:val="20"/>
          <w:szCs w:val="20"/>
        </w:rPr>
      </w:pPr>
      <w:r>
        <w:rPr>
          <w:rFonts w:ascii="Arial" w:hAnsi="Arial" w:cs="Arial"/>
          <w:sz w:val="20"/>
          <w:szCs w:val="20"/>
        </w:rPr>
        <w:t>The following is the minutes for the D02.B0.07 MTEOS Surveillance Panel Teleconference held on June 14</w:t>
      </w:r>
      <w:r w:rsidRPr="00FD1B47">
        <w:rPr>
          <w:rFonts w:ascii="Arial" w:hAnsi="Arial" w:cs="Arial"/>
          <w:sz w:val="20"/>
          <w:szCs w:val="20"/>
          <w:vertAlign w:val="superscript"/>
        </w:rPr>
        <w:t>th</w:t>
      </w:r>
      <w:r>
        <w:rPr>
          <w:rFonts w:ascii="Arial" w:hAnsi="Arial" w:cs="Arial"/>
          <w:sz w:val="20"/>
          <w:szCs w:val="20"/>
        </w:rPr>
        <w:t>, 2013 starting at 11:00 AM EST.</w:t>
      </w:r>
    </w:p>
    <w:p w:rsidR="001C0041" w:rsidRDefault="001C0041" w:rsidP="00A528B0">
      <w:pPr>
        <w:rPr>
          <w:rFonts w:ascii="Arial" w:hAnsi="Arial" w:cs="Arial"/>
          <w:sz w:val="20"/>
          <w:szCs w:val="20"/>
        </w:rPr>
      </w:pPr>
    </w:p>
    <w:p w:rsidR="003B32AF" w:rsidRDefault="003B32AF" w:rsidP="00A528B0">
      <w:pPr>
        <w:rPr>
          <w:rFonts w:ascii="Arial" w:hAnsi="Arial" w:cs="Arial"/>
          <w:sz w:val="20"/>
          <w:szCs w:val="20"/>
        </w:rPr>
      </w:pPr>
    </w:p>
    <w:p w:rsidR="004C0360" w:rsidRDefault="004C0360" w:rsidP="004C0360">
      <w:pPr>
        <w:rPr>
          <w:rFonts w:ascii="Arial" w:hAnsi="Arial" w:cs="Arial"/>
          <w:sz w:val="20"/>
          <w:szCs w:val="20"/>
        </w:rPr>
      </w:pPr>
      <w:r w:rsidRPr="003B32AF">
        <w:rPr>
          <w:rFonts w:ascii="Arial" w:hAnsi="Arial" w:cs="Arial"/>
          <w:b/>
          <w:sz w:val="20"/>
          <w:szCs w:val="20"/>
        </w:rPr>
        <w:t>Purpose:</w:t>
      </w:r>
      <w:r>
        <w:rPr>
          <w:rFonts w:ascii="Arial" w:hAnsi="Arial" w:cs="Arial"/>
          <w:sz w:val="20"/>
          <w:szCs w:val="20"/>
        </w:rPr>
        <w:t xml:space="preserve"> </w:t>
      </w:r>
      <w:r w:rsidRPr="00A528B0">
        <w:rPr>
          <w:rFonts w:ascii="Arial" w:hAnsi="Arial" w:cs="Arial"/>
          <w:sz w:val="20"/>
          <w:szCs w:val="20"/>
        </w:rPr>
        <w:t>Discuss the high fail rate of Oil 432 for MTEOS and also to discuss potential causes to test severity/variability.</w:t>
      </w:r>
    </w:p>
    <w:p w:rsidR="004C0360" w:rsidRDefault="004C0360" w:rsidP="004C0360">
      <w:pPr>
        <w:rPr>
          <w:rFonts w:ascii="Arial" w:hAnsi="Arial" w:cs="Arial"/>
          <w:b/>
          <w:sz w:val="20"/>
          <w:szCs w:val="20"/>
        </w:rPr>
      </w:pPr>
    </w:p>
    <w:p w:rsidR="001C0041" w:rsidRPr="004C0360" w:rsidRDefault="001C0041" w:rsidP="004C0360">
      <w:pPr>
        <w:rPr>
          <w:rFonts w:ascii="Arial" w:hAnsi="Arial" w:cs="Arial"/>
          <w:b/>
          <w:sz w:val="20"/>
          <w:szCs w:val="20"/>
        </w:rPr>
      </w:pPr>
    </w:p>
    <w:p w:rsidR="003B32AF" w:rsidRPr="004C0360" w:rsidRDefault="00402670" w:rsidP="00A528B0">
      <w:pPr>
        <w:rPr>
          <w:rFonts w:ascii="Arial" w:hAnsi="Arial" w:cs="Arial"/>
          <w:b/>
          <w:sz w:val="20"/>
          <w:szCs w:val="20"/>
        </w:rPr>
      </w:pPr>
      <w:r w:rsidRPr="004C0360">
        <w:rPr>
          <w:rFonts w:ascii="Arial" w:hAnsi="Arial" w:cs="Arial"/>
          <w:b/>
          <w:sz w:val="20"/>
          <w:szCs w:val="20"/>
        </w:rPr>
        <w:t>The following participants called in:</w:t>
      </w:r>
    </w:p>
    <w:p w:rsidR="00402670" w:rsidRDefault="00402670" w:rsidP="00A528B0">
      <w:pPr>
        <w:rPr>
          <w:rFonts w:ascii="Arial" w:hAnsi="Arial" w:cs="Arial"/>
          <w:sz w:val="20"/>
          <w:szCs w:val="20"/>
        </w:rPr>
      </w:pPr>
    </w:p>
    <w:p w:rsidR="00402670" w:rsidRDefault="00402670" w:rsidP="00402670">
      <w:pPr>
        <w:rPr>
          <w:rFonts w:ascii="Arial" w:hAnsi="Arial" w:cs="Arial"/>
          <w:sz w:val="20"/>
          <w:szCs w:val="20"/>
        </w:rPr>
      </w:pPr>
      <w:r w:rsidRPr="00402670">
        <w:rPr>
          <w:rFonts w:ascii="Arial" w:hAnsi="Arial" w:cs="Arial"/>
          <w:sz w:val="20"/>
          <w:szCs w:val="20"/>
        </w:rPr>
        <w:t>Angelina Chan</w:t>
      </w:r>
      <w:r w:rsidRPr="00402670">
        <w:rPr>
          <w:rFonts w:ascii="Arial" w:hAnsi="Arial" w:cs="Arial"/>
          <w:sz w:val="20"/>
          <w:szCs w:val="20"/>
        </w:rPr>
        <w:tab/>
      </w:r>
      <w:r w:rsidRPr="00402670">
        <w:rPr>
          <w:rFonts w:ascii="Arial" w:hAnsi="Arial" w:cs="Arial"/>
          <w:sz w:val="20"/>
          <w:szCs w:val="20"/>
        </w:rPr>
        <w:tab/>
        <w:t>The Lubrizol Corporation (Surveillance Panel Chair)</w:t>
      </w:r>
    </w:p>
    <w:p w:rsidR="005B06F4" w:rsidRPr="00402670" w:rsidRDefault="005B06F4" w:rsidP="00402670">
      <w:pPr>
        <w:rPr>
          <w:rFonts w:ascii="Arial" w:hAnsi="Arial" w:cs="Arial"/>
          <w:sz w:val="20"/>
          <w:szCs w:val="20"/>
        </w:rPr>
      </w:pPr>
      <w:r>
        <w:rPr>
          <w:rFonts w:ascii="Arial" w:hAnsi="Arial" w:cs="Arial"/>
          <w:sz w:val="20"/>
          <w:szCs w:val="20"/>
        </w:rPr>
        <w:t>Udo Boecker</w:t>
      </w:r>
      <w:r>
        <w:rPr>
          <w:rFonts w:ascii="Arial" w:hAnsi="Arial" w:cs="Arial"/>
          <w:sz w:val="20"/>
          <w:szCs w:val="20"/>
        </w:rPr>
        <w:tab/>
      </w:r>
      <w:r>
        <w:rPr>
          <w:rFonts w:ascii="Arial" w:hAnsi="Arial" w:cs="Arial"/>
          <w:sz w:val="20"/>
          <w:szCs w:val="20"/>
        </w:rPr>
        <w:tab/>
        <w:t>ISP Salzbergen GMbH &amp; Co. KG</w:t>
      </w:r>
    </w:p>
    <w:p w:rsidR="005B06F4" w:rsidRDefault="005B06F4" w:rsidP="00402670">
      <w:pPr>
        <w:rPr>
          <w:rFonts w:ascii="Arial" w:hAnsi="Arial" w:cs="Arial"/>
          <w:sz w:val="20"/>
          <w:szCs w:val="20"/>
        </w:rPr>
      </w:pPr>
      <w:r>
        <w:rPr>
          <w:rFonts w:ascii="Arial" w:hAnsi="Arial" w:cs="Arial"/>
          <w:sz w:val="20"/>
          <w:szCs w:val="20"/>
        </w:rPr>
        <w:t>Mark Cooper</w:t>
      </w:r>
      <w:r>
        <w:rPr>
          <w:rFonts w:ascii="Arial" w:hAnsi="Arial" w:cs="Arial"/>
          <w:sz w:val="20"/>
          <w:szCs w:val="20"/>
        </w:rPr>
        <w:tab/>
      </w:r>
      <w:r>
        <w:rPr>
          <w:rFonts w:ascii="Arial" w:hAnsi="Arial" w:cs="Arial"/>
          <w:sz w:val="20"/>
          <w:szCs w:val="20"/>
        </w:rPr>
        <w:tab/>
        <w:t>Chevron Oronite Company, LLC</w:t>
      </w:r>
    </w:p>
    <w:p w:rsidR="005B06F4" w:rsidRDefault="005B06F4" w:rsidP="00402670">
      <w:pPr>
        <w:rPr>
          <w:rFonts w:ascii="Arial" w:hAnsi="Arial" w:cs="Arial"/>
          <w:sz w:val="20"/>
          <w:szCs w:val="20"/>
        </w:rPr>
      </w:pPr>
      <w:r>
        <w:rPr>
          <w:rFonts w:ascii="Arial" w:hAnsi="Arial" w:cs="Arial"/>
          <w:sz w:val="20"/>
          <w:szCs w:val="20"/>
        </w:rPr>
        <w:t>Mary Dery</w:t>
      </w:r>
      <w:r>
        <w:rPr>
          <w:rFonts w:ascii="Arial" w:hAnsi="Arial" w:cs="Arial"/>
          <w:sz w:val="20"/>
          <w:szCs w:val="20"/>
        </w:rPr>
        <w:tab/>
      </w:r>
      <w:r>
        <w:rPr>
          <w:rFonts w:ascii="Arial" w:hAnsi="Arial" w:cs="Arial"/>
          <w:sz w:val="20"/>
          <w:szCs w:val="20"/>
        </w:rPr>
        <w:tab/>
        <w:t>BASF Corporation</w:t>
      </w:r>
    </w:p>
    <w:p w:rsidR="00402670" w:rsidRPr="00402670" w:rsidRDefault="00402670" w:rsidP="00402670">
      <w:pPr>
        <w:rPr>
          <w:rFonts w:ascii="Arial" w:hAnsi="Arial" w:cs="Arial"/>
          <w:sz w:val="20"/>
          <w:szCs w:val="20"/>
        </w:rPr>
      </w:pPr>
      <w:r w:rsidRPr="00402670">
        <w:rPr>
          <w:rFonts w:ascii="Arial" w:hAnsi="Arial" w:cs="Arial"/>
          <w:sz w:val="20"/>
          <w:szCs w:val="20"/>
        </w:rPr>
        <w:t>Rick Hartman</w:t>
      </w:r>
      <w:r w:rsidRPr="00402670">
        <w:rPr>
          <w:rFonts w:ascii="Arial" w:hAnsi="Arial" w:cs="Arial"/>
          <w:sz w:val="20"/>
          <w:szCs w:val="20"/>
        </w:rPr>
        <w:tab/>
      </w:r>
      <w:r w:rsidRPr="00402670">
        <w:rPr>
          <w:rFonts w:ascii="Arial" w:hAnsi="Arial" w:cs="Arial"/>
          <w:sz w:val="20"/>
          <w:szCs w:val="20"/>
        </w:rPr>
        <w:tab/>
        <w:t>The Lubrizol Corporation</w:t>
      </w:r>
    </w:p>
    <w:p w:rsidR="00402670" w:rsidRPr="00402670" w:rsidRDefault="00402670" w:rsidP="00402670">
      <w:pPr>
        <w:rPr>
          <w:rFonts w:ascii="Arial" w:hAnsi="Arial" w:cs="Arial"/>
          <w:sz w:val="20"/>
          <w:szCs w:val="20"/>
        </w:rPr>
      </w:pPr>
      <w:r w:rsidRPr="00402670">
        <w:rPr>
          <w:rFonts w:ascii="Arial" w:hAnsi="Arial" w:cs="Arial"/>
          <w:sz w:val="20"/>
          <w:szCs w:val="20"/>
        </w:rPr>
        <w:t>Yong-Li McFarland</w:t>
      </w:r>
      <w:r w:rsidRPr="00402670">
        <w:rPr>
          <w:rFonts w:ascii="Arial" w:hAnsi="Arial" w:cs="Arial"/>
          <w:sz w:val="20"/>
          <w:szCs w:val="20"/>
        </w:rPr>
        <w:tab/>
        <w:t>Southwest Research Institute</w:t>
      </w:r>
    </w:p>
    <w:p w:rsidR="00402670" w:rsidRPr="00402670" w:rsidRDefault="00402670" w:rsidP="00402670">
      <w:pPr>
        <w:rPr>
          <w:rFonts w:ascii="Arial" w:hAnsi="Arial" w:cs="Arial"/>
          <w:sz w:val="20"/>
          <w:szCs w:val="20"/>
        </w:rPr>
      </w:pPr>
      <w:r w:rsidRPr="00402670">
        <w:rPr>
          <w:rFonts w:ascii="Arial" w:hAnsi="Arial" w:cs="Arial"/>
          <w:sz w:val="20"/>
          <w:szCs w:val="20"/>
        </w:rPr>
        <w:t>Greg Miiller</w:t>
      </w:r>
      <w:r w:rsidRPr="00402670">
        <w:rPr>
          <w:rFonts w:ascii="Arial" w:hAnsi="Arial" w:cs="Arial"/>
          <w:sz w:val="20"/>
          <w:szCs w:val="20"/>
        </w:rPr>
        <w:tab/>
      </w:r>
      <w:r w:rsidRPr="00402670">
        <w:rPr>
          <w:rFonts w:ascii="Arial" w:hAnsi="Arial" w:cs="Arial"/>
          <w:sz w:val="20"/>
          <w:szCs w:val="20"/>
        </w:rPr>
        <w:tab/>
        <w:t>Tannas Company</w:t>
      </w:r>
    </w:p>
    <w:p w:rsidR="00402670" w:rsidRPr="00402670" w:rsidRDefault="00402670" w:rsidP="00402670">
      <w:pPr>
        <w:rPr>
          <w:rFonts w:ascii="Arial" w:hAnsi="Arial" w:cs="Arial"/>
          <w:sz w:val="20"/>
          <w:szCs w:val="20"/>
        </w:rPr>
      </w:pPr>
      <w:r w:rsidRPr="00402670">
        <w:rPr>
          <w:rFonts w:ascii="Arial" w:hAnsi="Arial" w:cs="Arial"/>
          <w:sz w:val="20"/>
          <w:szCs w:val="20"/>
        </w:rPr>
        <w:t>Matt Schlaff</w:t>
      </w:r>
      <w:r w:rsidRPr="00402670">
        <w:rPr>
          <w:rFonts w:ascii="Arial" w:hAnsi="Arial" w:cs="Arial"/>
          <w:sz w:val="20"/>
          <w:szCs w:val="20"/>
        </w:rPr>
        <w:tab/>
      </w:r>
      <w:r w:rsidRPr="00402670">
        <w:rPr>
          <w:rFonts w:ascii="Arial" w:hAnsi="Arial" w:cs="Arial"/>
          <w:sz w:val="20"/>
          <w:szCs w:val="20"/>
        </w:rPr>
        <w:tab/>
        <w:t>Intertek Automotive Research</w:t>
      </w:r>
    </w:p>
    <w:p w:rsidR="00402670" w:rsidRPr="00402670" w:rsidRDefault="00402670" w:rsidP="00402670">
      <w:pPr>
        <w:rPr>
          <w:rFonts w:ascii="Arial" w:hAnsi="Arial" w:cs="Arial"/>
          <w:sz w:val="20"/>
          <w:szCs w:val="20"/>
        </w:rPr>
      </w:pPr>
      <w:r w:rsidRPr="00402670">
        <w:rPr>
          <w:rFonts w:ascii="Arial" w:hAnsi="Arial" w:cs="Arial"/>
          <w:sz w:val="20"/>
          <w:szCs w:val="20"/>
        </w:rPr>
        <w:t>Tom Schofield</w:t>
      </w:r>
      <w:r w:rsidRPr="00402670">
        <w:rPr>
          <w:rFonts w:ascii="Arial" w:hAnsi="Arial" w:cs="Arial"/>
          <w:sz w:val="20"/>
          <w:szCs w:val="20"/>
        </w:rPr>
        <w:tab/>
      </w:r>
      <w:r w:rsidRPr="00402670">
        <w:rPr>
          <w:rFonts w:ascii="Arial" w:hAnsi="Arial" w:cs="Arial"/>
          <w:sz w:val="20"/>
          <w:szCs w:val="20"/>
        </w:rPr>
        <w:tab/>
        <w:t>ASTM Test Monitoring Center</w:t>
      </w:r>
    </w:p>
    <w:p w:rsidR="00402670" w:rsidRPr="00A528B0" w:rsidRDefault="00402670" w:rsidP="00402670">
      <w:pPr>
        <w:rPr>
          <w:rFonts w:ascii="Arial" w:hAnsi="Arial" w:cs="Arial"/>
          <w:sz w:val="20"/>
          <w:szCs w:val="20"/>
        </w:rPr>
      </w:pPr>
      <w:r w:rsidRPr="00402670">
        <w:rPr>
          <w:rFonts w:ascii="Arial" w:hAnsi="Arial" w:cs="Arial"/>
          <w:sz w:val="20"/>
          <w:szCs w:val="20"/>
        </w:rPr>
        <w:t>Ted Selby</w:t>
      </w:r>
      <w:r w:rsidRPr="00402670">
        <w:rPr>
          <w:rFonts w:ascii="Arial" w:hAnsi="Arial" w:cs="Arial"/>
          <w:sz w:val="20"/>
          <w:szCs w:val="20"/>
        </w:rPr>
        <w:tab/>
      </w:r>
      <w:r w:rsidRPr="00402670">
        <w:rPr>
          <w:rFonts w:ascii="Arial" w:hAnsi="Arial" w:cs="Arial"/>
          <w:sz w:val="20"/>
          <w:szCs w:val="20"/>
        </w:rPr>
        <w:tab/>
        <w:t>Savant Incorporated</w:t>
      </w:r>
    </w:p>
    <w:p w:rsidR="00A528B0" w:rsidRDefault="00402670" w:rsidP="00A528B0">
      <w:pPr>
        <w:rPr>
          <w:rFonts w:ascii="Arial" w:hAnsi="Arial" w:cs="Arial"/>
          <w:sz w:val="20"/>
          <w:szCs w:val="20"/>
        </w:rPr>
      </w:pPr>
      <w:r>
        <w:rPr>
          <w:rFonts w:ascii="Arial" w:hAnsi="Arial" w:cs="Arial"/>
          <w:sz w:val="20"/>
          <w:szCs w:val="20"/>
        </w:rPr>
        <w:t>Peng Wang</w:t>
      </w:r>
      <w:r>
        <w:rPr>
          <w:rFonts w:ascii="Arial" w:hAnsi="Arial" w:cs="Arial"/>
          <w:sz w:val="20"/>
          <w:szCs w:val="20"/>
        </w:rPr>
        <w:tab/>
      </w:r>
      <w:r>
        <w:rPr>
          <w:rFonts w:ascii="Arial" w:hAnsi="Arial" w:cs="Arial"/>
          <w:sz w:val="20"/>
          <w:szCs w:val="20"/>
        </w:rPr>
        <w:tab/>
        <w:t xml:space="preserve">PetroChina </w:t>
      </w:r>
      <w:r w:rsidR="00CC77B3">
        <w:rPr>
          <w:rFonts w:ascii="Arial" w:hAnsi="Arial" w:cs="Arial"/>
          <w:sz w:val="20"/>
          <w:szCs w:val="20"/>
        </w:rPr>
        <w:t>Lanzhou Lubricating Oil R&amp;D Institute</w:t>
      </w:r>
    </w:p>
    <w:p w:rsidR="00A606B4" w:rsidRDefault="00A606B4" w:rsidP="00A528B0">
      <w:pPr>
        <w:rPr>
          <w:rFonts w:ascii="Arial" w:hAnsi="Arial" w:cs="Arial"/>
          <w:sz w:val="20"/>
          <w:szCs w:val="20"/>
        </w:rPr>
      </w:pPr>
    </w:p>
    <w:p w:rsidR="003B32AF" w:rsidRDefault="003B32AF" w:rsidP="00A528B0">
      <w:pPr>
        <w:rPr>
          <w:rFonts w:ascii="Arial" w:hAnsi="Arial" w:cs="Arial"/>
          <w:sz w:val="20"/>
          <w:szCs w:val="20"/>
        </w:rPr>
      </w:pPr>
    </w:p>
    <w:p w:rsidR="007B6971" w:rsidRDefault="007B6971" w:rsidP="00A528B0">
      <w:pPr>
        <w:rPr>
          <w:rFonts w:ascii="Arial" w:hAnsi="Arial" w:cs="Arial"/>
          <w:sz w:val="20"/>
          <w:szCs w:val="20"/>
        </w:rPr>
      </w:pPr>
    </w:p>
    <w:p w:rsidR="007B6971" w:rsidRDefault="007B6971" w:rsidP="00A528B0">
      <w:r>
        <w:rPr>
          <w:rFonts w:ascii="Arial" w:hAnsi="Arial" w:cs="Arial"/>
          <w:sz w:val="20"/>
          <w:szCs w:val="20"/>
        </w:rPr>
        <w:t xml:space="preserve">Following roll call, </w:t>
      </w:r>
      <w:r>
        <w:t>Angelina Chan gave a brief introduction of the purpose of the meeting and what the attachments provided were.</w:t>
      </w:r>
    </w:p>
    <w:p w:rsidR="007B6971" w:rsidRDefault="007B6971" w:rsidP="00A528B0"/>
    <w:p w:rsidR="007B6971" w:rsidRDefault="00D5020C" w:rsidP="00A528B0">
      <w:pPr>
        <w:rPr>
          <w:rFonts w:ascii="Arial" w:hAnsi="Arial" w:cs="Arial"/>
          <w:sz w:val="20"/>
          <w:szCs w:val="20"/>
        </w:rPr>
      </w:pPr>
      <w:r>
        <w:t xml:space="preserve">Tom Schofield </w:t>
      </w:r>
      <w:r w:rsidR="00CC77B3">
        <w:t>gave</w:t>
      </w:r>
      <w:r w:rsidR="007B6971">
        <w:t xml:space="preserve"> further explanation of </w:t>
      </w:r>
      <w:r w:rsidR="003C0A7E">
        <w:t>the attachment co</w:t>
      </w:r>
      <w:r w:rsidR="0037733E">
        <w:t>ntaining the MTEOS statistical</w:t>
      </w:r>
      <w:r>
        <w:t xml:space="preserve"> analysis</w:t>
      </w:r>
      <w:r w:rsidR="003C0A7E">
        <w:t xml:space="preserve">.  The </w:t>
      </w:r>
      <w:r w:rsidR="006F701D">
        <w:t>analysis indicate</w:t>
      </w:r>
      <w:r w:rsidR="00FA5853">
        <w:t>d</w:t>
      </w:r>
      <w:r w:rsidR="0037733E">
        <w:t xml:space="preserve"> </w:t>
      </w:r>
      <w:r w:rsidR="00F563D1">
        <w:t xml:space="preserve">there </w:t>
      </w:r>
      <w:r w:rsidR="003D0233">
        <w:t>wa</w:t>
      </w:r>
      <w:r w:rsidR="003C0A7E">
        <w:t xml:space="preserve">s a shift in severity due to the implementation of catalyst batch 1208 </w:t>
      </w:r>
      <w:r w:rsidR="00E17998">
        <w:t>in November 2012.  In addition</w:t>
      </w:r>
      <w:r w:rsidR="003C0A7E">
        <w:t xml:space="preserve"> to the severity shift caused by the catalyst</w:t>
      </w:r>
      <w:r w:rsidR="00B42B53">
        <w:t xml:space="preserve"> batch</w:t>
      </w:r>
      <w:r w:rsidR="004C0360">
        <w:t xml:space="preserve"> change, the analysis </w:t>
      </w:r>
      <w:r w:rsidR="0037733E">
        <w:t xml:space="preserve">also </w:t>
      </w:r>
      <w:r w:rsidR="00FA5853">
        <w:t>indicated</w:t>
      </w:r>
      <w:r w:rsidR="00B42B53">
        <w:t xml:space="preserve"> there were</w:t>
      </w:r>
      <w:r w:rsidR="00F563D1">
        <w:t xml:space="preserve"> </w:t>
      </w:r>
      <w:r w:rsidR="0037733E">
        <w:t xml:space="preserve">significant lab and </w:t>
      </w:r>
      <w:r w:rsidR="00836E79">
        <w:t>“</w:t>
      </w:r>
      <w:r w:rsidR="0037733E">
        <w:t>lab-by-catalyst-batch interactions</w:t>
      </w:r>
      <w:r w:rsidR="00836E79">
        <w:t>” differences</w:t>
      </w:r>
      <w:r w:rsidR="0037733E">
        <w:t>.</w:t>
      </w:r>
      <w:r w:rsidR="004C0360">
        <w:t xml:space="preserve"> </w:t>
      </w:r>
      <w:r w:rsidR="003C0A7E">
        <w:t xml:space="preserve"> </w:t>
      </w:r>
    </w:p>
    <w:p w:rsidR="003B32AF" w:rsidRDefault="003B32AF" w:rsidP="00A528B0">
      <w:pPr>
        <w:rPr>
          <w:rFonts w:ascii="Arial" w:hAnsi="Arial" w:cs="Arial"/>
          <w:sz w:val="20"/>
          <w:szCs w:val="20"/>
        </w:rPr>
      </w:pPr>
    </w:p>
    <w:p w:rsidR="00B7277A" w:rsidRDefault="00090D3E" w:rsidP="00A528B0">
      <w:pPr>
        <w:rPr>
          <w:rFonts w:ascii="Arial" w:hAnsi="Arial" w:cs="Arial"/>
          <w:sz w:val="20"/>
          <w:szCs w:val="20"/>
        </w:rPr>
      </w:pPr>
      <w:r>
        <w:rPr>
          <w:rFonts w:ascii="Arial" w:hAnsi="Arial" w:cs="Arial"/>
          <w:sz w:val="20"/>
          <w:szCs w:val="20"/>
        </w:rPr>
        <w:t xml:space="preserve">Greg Miiller </w:t>
      </w:r>
      <w:r w:rsidR="006F701D">
        <w:rPr>
          <w:rFonts w:ascii="Arial" w:hAnsi="Arial" w:cs="Arial"/>
          <w:sz w:val="20"/>
          <w:szCs w:val="20"/>
        </w:rPr>
        <w:t xml:space="preserve">expressed </w:t>
      </w:r>
      <w:r w:rsidR="00232915">
        <w:rPr>
          <w:rFonts w:ascii="Arial" w:hAnsi="Arial" w:cs="Arial"/>
          <w:sz w:val="20"/>
          <w:szCs w:val="20"/>
        </w:rPr>
        <w:t>that</w:t>
      </w:r>
      <w:r w:rsidR="008F3050">
        <w:rPr>
          <w:rFonts w:ascii="Arial" w:hAnsi="Arial" w:cs="Arial"/>
          <w:sz w:val="20"/>
          <w:szCs w:val="20"/>
        </w:rPr>
        <w:t xml:space="preserve"> Tannas wa</w:t>
      </w:r>
      <w:r w:rsidR="00D5020C">
        <w:rPr>
          <w:rFonts w:ascii="Arial" w:hAnsi="Arial" w:cs="Arial"/>
          <w:sz w:val="20"/>
          <w:szCs w:val="20"/>
        </w:rPr>
        <w:t>s well aware of the situation and ha</w:t>
      </w:r>
      <w:r w:rsidR="008F3050">
        <w:rPr>
          <w:rFonts w:ascii="Arial" w:hAnsi="Arial" w:cs="Arial"/>
          <w:sz w:val="20"/>
          <w:szCs w:val="20"/>
        </w:rPr>
        <w:t>d</w:t>
      </w:r>
      <w:r w:rsidR="00D5020C">
        <w:rPr>
          <w:rFonts w:ascii="Arial" w:hAnsi="Arial" w:cs="Arial"/>
          <w:sz w:val="20"/>
          <w:szCs w:val="20"/>
        </w:rPr>
        <w:t xml:space="preserve"> </w:t>
      </w:r>
      <w:r w:rsidR="006F701D">
        <w:rPr>
          <w:rFonts w:ascii="Arial" w:hAnsi="Arial" w:cs="Arial"/>
          <w:sz w:val="20"/>
          <w:szCs w:val="20"/>
        </w:rPr>
        <w:t>implement</w:t>
      </w:r>
      <w:r w:rsidR="00A026BC">
        <w:rPr>
          <w:rFonts w:ascii="Arial" w:hAnsi="Arial" w:cs="Arial"/>
          <w:sz w:val="20"/>
          <w:szCs w:val="20"/>
        </w:rPr>
        <w:t>ed</w:t>
      </w:r>
      <w:r w:rsidR="00FA5853">
        <w:rPr>
          <w:rFonts w:ascii="Arial" w:hAnsi="Arial" w:cs="Arial"/>
          <w:sz w:val="20"/>
          <w:szCs w:val="20"/>
        </w:rPr>
        <w:t xml:space="preserve"> more </w:t>
      </w:r>
      <w:r w:rsidR="00D5020C">
        <w:rPr>
          <w:rFonts w:ascii="Arial" w:hAnsi="Arial" w:cs="Arial"/>
          <w:sz w:val="20"/>
          <w:szCs w:val="20"/>
        </w:rPr>
        <w:t xml:space="preserve">protocols </w:t>
      </w:r>
      <w:r w:rsidR="006F701D">
        <w:rPr>
          <w:rFonts w:ascii="Arial" w:hAnsi="Arial" w:cs="Arial"/>
          <w:sz w:val="20"/>
          <w:szCs w:val="20"/>
        </w:rPr>
        <w:t>on</w:t>
      </w:r>
      <w:r w:rsidR="00FA5853">
        <w:rPr>
          <w:rFonts w:ascii="Arial" w:hAnsi="Arial" w:cs="Arial"/>
          <w:sz w:val="20"/>
          <w:szCs w:val="20"/>
        </w:rPr>
        <w:t xml:space="preserve"> testing</w:t>
      </w:r>
      <w:r w:rsidR="006F701D">
        <w:rPr>
          <w:rFonts w:ascii="Arial" w:hAnsi="Arial" w:cs="Arial"/>
          <w:sz w:val="20"/>
          <w:szCs w:val="20"/>
        </w:rPr>
        <w:t xml:space="preserve"> </w:t>
      </w:r>
      <w:r w:rsidR="00D5020C">
        <w:rPr>
          <w:rFonts w:ascii="Arial" w:hAnsi="Arial" w:cs="Arial"/>
          <w:sz w:val="20"/>
          <w:szCs w:val="20"/>
        </w:rPr>
        <w:t xml:space="preserve">their </w:t>
      </w:r>
      <w:r w:rsidR="008A2A33">
        <w:rPr>
          <w:rFonts w:ascii="Arial" w:hAnsi="Arial" w:cs="Arial"/>
          <w:sz w:val="20"/>
          <w:szCs w:val="20"/>
        </w:rPr>
        <w:t xml:space="preserve">new </w:t>
      </w:r>
      <w:r w:rsidR="00D5020C">
        <w:rPr>
          <w:rFonts w:ascii="Arial" w:hAnsi="Arial" w:cs="Arial"/>
          <w:sz w:val="20"/>
          <w:szCs w:val="20"/>
        </w:rPr>
        <w:t>catalyst</w:t>
      </w:r>
      <w:r w:rsidR="008A2A33">
        <w:rPr>
          <w:rFonts w:ascii="Arial" w:hAnsi="Arial" w:cs="Arial"/>
          <w:sz w:val="20"/>
          <w:szCs w:val="20"/>
        </w:rPr>
        <w:t xml:space="preserve"> batch 1301</w:t>
      </w:r>
      <w:r w:rsidR="001C24AF">
        <w:rPr>
          <w:rFonts w:ascii="Arial" w:hAnsi="Arial" w:cs="Arial"/>
          <w:sz w:val="20"/>
          <w:szCs w:val="20"/>
        </w:rPr>
        <w:t>.  The</w:t>
      </w:r>
      <w:r w:rsidR="00FA5853">
        <w:rPr>
          <w:rFonts w:ascii="Arial" w:hAnsi="Arial" w:cs="Arial"/>
          <w:sz w:val="20"/>
          <w:szCs w:val="20"/>
        </w:rPr>
        <w:t xml:space="preserve"> protocols include</w:t>
      </w:r>
      <w:r w:rsidR="001C24AF">
        <w:rPr>
          <w:rFonts w:ascii="Arial" w:hAnsi="Arial" w:cs="Arial"/>
          <w:sz w:val="20"/>
          <w:szCs w:val="20"/>
        </w:rPr>
        <w:t>d</w:t>
      </w:r>
      <w:r w:rsidR="00D5020C">
        <w:rPr>
          <w:rFonts w:ascii="Arial" w:hAnsi="Arial" w:cs="Arial"/>
          <w:sz w:val="20"/>
          <w:szCs w:val="20"/>
        </w:rPr>
        <w:t xml:space="preserve"> blending the catalyst in </w:t>
      </w:r>
      <w:r w:rsidR="00FA5853">
        <w:rPr>
          <w:rFonts w:ascii="Arial" w:hAnsi="Arial" w:cs="Arial"/>
          <w:sz w:val="20"/>
          <w:szCs w:val="20"/>
        </w:rPr>
        <w:t>a certain range and testing the</w:t>
      </w:r>
      <w:r w:rsidR="00D5020C">
        <w:rPr>
          <w:rFonts w:ascii="Arial" w:hAnsi="Arial" w:cs="Arial"/>
          <w:sz w:val="20"/>
          <w:szCs w:val="20"/>
        </w:rPr>
        <w:t xml:space="preserve"> catalyst in low</w:t>
      </w:r>
      <w:r>
        <w:rPr>
          <w:rFonts w:ascii="Arial" w:hAnsi="Arial" w:cs="Arial"/>
          <w:sz w:val="20"/>
          <w:szCs w:val="20"/>
        </w:rPr>
        <w:t xml:space="preserve"> (10-20mg)</w:t>
      </w:r>
      <w:r w:rsidR="00D5020C">
        <w:rPr>
          <w:rFonts w:ascii="Arial" w:hAnsi="Arial" w:cs="Arial"/>
          <w:sz w:val="20"/>
          <w:szCs w:val="20"/>
        </w:rPr>
        <w:t>, medium</w:t>
      </w:r>
      <w:r>
        <w:rPr>
          <w:rFonts w:ascii="Arial" w:hAnsi="Arial" w:cs="Arial"/>
          <w:sz w:val="20"/>
          <w:szCs w:val="20"/>
        </w:rPr>
        <w:t xml:space="preserve"> (30-40mg)</w:t>
      </w:r>
      <w:r w:rsidR="00D5020C">
        <w:rPr>
          <w:rFonts w:ascii="Arial" w:hAnsi="Arial" w:cs="Arial"/>
          <w:sz w:val="20"/>
          <w:szCs w:val="20"/>
        </w:rPr>
        <w:t>, and high</w:t>
      </w:r>
      <w:r>
        <w:rPr>
          <w:rFonts w:ascii="Arial" w:hAnsi="Arial" w:cs="Arial"/>
          <w:sz w:val="20"/>
          <w:szCs w:val="20"/>
        </w:rPr>
        <w:t xml:space="preserve"> (80+mg)</w:t>
      </w:r>
      <w:r w:rsidR="00D5020C">
        <w:rPr>
          <w:rFonts w:ascii="Arial" w:hAnsi="Arial" w:cs="Arial"/>
          <w:sz w:val="20"/>
          <w:szCs w:val="20"/>
        </w:rPr>
        <w:t xml:space="preserve"> depositing</w:t>
      </w:r>
      <w:r>
        <w:rPr>
          <w:rFonts w:ascii="Arial" w:hAnsi="Arial" w:cs="Arial"/>
          <w:sz w:val="20"/>
          <w:szCs w:val="20"/>
        </w:rPr>
        <w:t>-</w:t>
      </w:r>
      <w:r w:rsidR="00D5020C">
        <w:rPr>
          <w:rFonts w:ascii="Arial" w:hAnsi="Arial" w:cs="Arial"/>
          <w:sz w:val="20"/>
          <w:szCs w:val="20"/>
        </w:rPr>
        <w:t xml:space="preserve">forming </w:t>
      </w:r>
      <w:r w:rsidR="008F3050">
        <w:rPr>
          <w:rFonts w:ascii="Arial" w:hAnsi="Arial" w:cs="Arial"/>
          <w:sz w:val="20"/>
          <w:szCs w:val="20"/>
        </w:rPr>
        <w:t>fluids</w:t>
      </w:r>
      <w:r w:rsidR="00F51407">
        <w:rPr>
          <w:rFonts w:ascii="Arial" w:hAnsi="Arial" w:cs="Arial"/>
          <w:sz w:val="20"/>
          <w:szCs w:val="20"/>
        </w:rPr>
        <w:t xml:space="preserve"> i</w:t>
      </w:r>
      <w:r w:rsidR="00FA5853">
        <w:rPr>
          <w:rFonts w:ascii="Arial" w:hAnsi="Arial" w:cs="Arial"/>
          <w:sz w:val="20"/>
          <w:szCs w:val="20"/>
        </w:rPr>
        <w:t>n addition</w:t>
      </w:r>
      <w:r w:rsidR="00F51407">
        <w:rPr>
          <w:rFonts w:ascii="Arial" w:hAnsi="Arial" w:cs="Arial"/>
          <w:sz w:val="20"/>
          <w:szCs w:val="20"/>
        </w:rPr>
        <w:t xml:space="preserve"> to</w:t>
      </w:r>
      <w:r w:rsidR="00FA5853">
        <w:rPr>
          <w:rFonts w:ascii="Arial" w:hAnsi="Arial" w:cs="Arial"/>
          <w:sz w:val="20"/>
          <w:szCs w:val="20"/>
        </w:rPr>
        <w:t xml:space="preserve"> </w:t>
      </w:r>
      <w:r w:rsidR="001C24AF">
        <w:rPr>
          <w:rFonts w:ascii="Arial" w:hAnsi="Arial" w:cs="Arial"/>
          <w:sz w:val="20"/>
          <w:szCs w:val="20"/>
        </w:rPr>
        <w:t xml:space="preserve">testing on </w:t>
      </w:r>
      <w:r w:rsidR="00FA5853">
        <w:rPr>
          <w:rFonts w:ascii="Arial" w:hAnsi="Arial" w:cs="Arial"/>
          <w:sz w:val="20"/>
          <w:szCs w:val="20"/>
        </w:rPr>
        <w:t>TMC oils</w:t>
      </w:r>
      <w:r w:rsidR="00F51407">
        <w:rPr>
          <w:rFonts w:ascii="Arial" w:hAnsi="Arial" w:cs="Arial"/>
          <w:sz w:val="20"/>
          <w:szCs w:val="20"/>
        </w:rPr>
        <w:t>.</w:t>
      </w:r>
      <w:r w:rsidR="00FA5853">
        <w:rPr>
          <w:rFonts w:ascii="Arial" w:hAnsi="Arial" w:cs="Arial"/>
          <w:sz w:val="20"/>
          <w:szCs w:val="20"/>
        </w:rPr>
        <w:t xml:space="preserve">  </w:t>
      </w:r>
      <w:r w:rsidR="00232915">
        <w:rPr>
          <w:rFonts w:ascii="Arial" w:hAnsi="Arial" w:cs="Arial"/>
          <w:sz w:val="20"/>
          <w:szCs w:val="20"/>
        </w:rPr>
        <w:t>These</w:t>
      </w:r>
      <w:r w:rsidR="00D5020C">
        <w:rPr>
          <w:rFonts w:ascii="Arial" w:hAnsi="Arial" w:cs="Arial"/>
          <w:sz w:val="20"/>
          <w:szCs w:val="20"/>
        </w:rPr>
        <w:t xml:space="preserve"> runs </w:t>
      </w:r>
      <w:r w:rsidR="00232915">
        <w:rPr>
          <w:rFonts w:ascii="Arial" w:hAnsi="Arial" w:cs="Arial"/>
          <w:sz w:val="20"/>
          <w:szCs w:val="20"/>
        </w:rPr>
        <w:t>were tested on multiple units with</w:t>
      </w:r>
      <w:r w:rsidR="00D5020C">
        <w:rPr>
          <w:rFonts w:ascii="Arial" w:hAnsi="Arial" w:cs="Arial"/>
          <w:sz w:val="20"/>
          <w:szCs w:val="20"/>
        </w:rPr>
        <w:t xml:space="preserve"> </w:t>
      </w:r>
      <w:r w:rsidR="00232915">
        <w:rPr>
          <w:rFonts w:ascii="Arial" w:hAnsi="Arial" w:cs="Arial"/>
          <w:sz w:val="20"/>
          <w:szCs w:val="20"/>
        </w:rPr>
        <w:t>various</w:t>
      </w:r>
      <w:r w:rsidR="00FA5853">
        <w:rPr>
          <w:rFonts w:ascii="Arial" w:hAnsi="Arial" w:cs="Arial"/>
          <w:sz w:val="20"/>
          <w:szCs w:val="20"/>
        </w:rPr>
        <w:t xml:space="preserve"> operators.  </w:t>
      </w:r>
      <w:r>
        <w:rPr>
          <w:rFonts w:ascii="Arial" w:hAnsi="Arial" w:cs="Arial"/>
          <w:sz w:val="20"/>
          <w:szCs w:val="20"/>
        </w:rPr>
        <w:t>Mary Dery suggested</w:t>
      </w:r>
      <w:r w:rsidR="00232915">
        <w:rPr>
          <w:rFonts w:ascii="Arial" w:hAnsi="Arial" w:cs="Arial"/>
          <w:sz w:val="20"/>
          <w:szCs w:val="20"/>
        </w:rPr>
        <w:t xml:space="preserve"> that the control charts and catalyst</w:t>
      </w:r>
      <w:r>
        <w:rPr>
          <w:rFonts w:ascii="Arial" w:hAnsi="Arial" w:cs="Arial"/>
          <w:sz w:val="20"/>
          <w:szCs w:val="20"/>
        </w:rPr>
        <w:t xml:space="preserve"> validation data be provided to the surveillance panel whether it be </w:t>
      </w:r>
      <w:r w:rsidR="00232915">
        <w:rPr>
          <w:rFonts w:ascii="Arial" w:hAnsi="Arial" w:cs="Arial"/>
          <w:sz w:val="20"/>
          <w:szCs w:val="20"/>
        </w:rPr>
        <w:t xml:space="preserve">by </w:t>
      </w:r>
      <w:r>
        <w:rPr>
          <w:rFonts w:ascii="Arial" w:hAnsi="Arial" w:cs="Arial"/>
          <w:sz w:val="20"/>
          <w:szCs w:val="20"/>
        </w:rPr>
        <w:t>ema</w:t>
      </w:r>
      <w:r w:rsidR="00FA5853">
        <w:rPr>
          <w:rFonts w:ascii="Arial" w:hAnsi="Arial" w:cs="Arial"/>
          <w:sz w:val="20"/>
          <w:szCs w:val="20"/>
        </w:rPr>
        <w:t>il or t</w:t>
      </w:r>
      <w:r w:rsidR="001C24AF">
        <w:rPr>
          <w:rFonts w:ascii="Arial" w:hAnsi="Arial" w:cs="Arial"/>
          <w:sz w:val="20"/>
          <w:szCs w:val="20"/>
        </w:rPr>
        <w:t xml:space="preserve">hrough </w:t>
      </w:r>
      <w:r w:rsidR="00CC495E">
        <w:rPr>
          <w:rFonts w:ascii="Arial" w:hAnsi="Arial" w:cs="Arial"/>
          <w:sz w:val="20"/>
          <w:szCs w:val="20"/>
        </w:rPr>
        <w:t xml:space="preserve">the </w:t>
      </w:r>
      <w:r w:rsidR="001C24AF">
        <w:rPr>
          <w:rFonts w:ascii="Arial" w:hAnsi="Arial" w:cs="Arial"/>
          <w:sz w:val="20"/>
          <w:szCs w:val="20"/>
        </w:rPr>
        <w:t>Tannas</w:t>
      </w:r>
      <w:r w:rsidR="00CC495E">
        <w:rPr>
          <w:rFonts w:ascii="Arial" w:hAnsi="Arial" w:cs="Arial"/>
          <w:sz w:val="20"/>
          <w:szCs w:val="20"/>
        </w:rPr>
        <w:t xml:space="preserve"> </w:t>
      </w:r>
      <w:r w:rsidR="001C24AF">
        <w:rPr>
          <w:rFonts w:ascii="Arial" w:hAnsi="Arial" w:cs="Arial"/>
          <w:sz w:val="20"/>
          <w:szCs w:val="20"/>
        </w:rPr>
        <w:t xml:space="preserve">website; </w:t>
      </w:r>
      <w:r>
        <w:rPr>
          <w:rFonts w:ascii="Arial" w:hAnsi="Arial" w:cs="Arial"/>
          <w:sz w:val="20"/>
          <w:szCs w:val="20"/>
        </w:rPr>
        <w:t xml:space="preserve">Greg Miiller </w:t>
      </w:r>
      <w:r w:rsidR="00FA5853">
        <w:rPr>
          <w:rFonts w:ascii="Arial" w:hAnsi="Arial" w:cs="Arial"/>
          <w:sz w:val="20"/>
          <w:szCs w:val="20"/>
        </w:rPr>
        <w:t xml:space="preserve">agreed it </w:t>
      </w:r>
      <w:r>
        <w:rPr>
          <w:rFonts w:ascii="Arial" w:hAnsi="Arial" w:cs="Arial"/>
          <w:sz w:val="20"/>
          <w:szCs w:val="20"/>
        </w:rPr>
        <w:t>can be done.</w:t>
      </w:r>
    </w:p>
    <w:p w:rsidR="00B7277A" w:rsidRDefault="00B7277A" w:rsidP="00A528B0">
      <w:pPr>
        <w:rPr>
          <w:rFonts w:ascii="Arial" w:hAnsi="Arial" w:cs="Arial"/>
          <w:sz w:val="20"/>
          <w:szCs w:val="20"/>
        </w:rPr>
      </w:pPr>
    </w:p>
    <w:p w:rsidR="008A2A33" w:rsidRDefault="00232915" w:rsidP="00A528B0">
      <w:pPr>
        <w:rPr>
          <w:rFonts w:ascii="Arial" w:hAnsi="Arial" w:cs="Arial"/>
          <w:sz w:val="20"/>
          <w:szCs w:val="20"/>
        </w:rPr>
      </w:pPr>
      <w:r>
        <w:rPr>
          <w:rFonts w:ascii="Arial" w:hAnsi="Arial" w:cs="Arial"/>
          <w:sz w:val="20"/>
          <w:szCs w:val="20"/>
        </w:rPr>
        <w:t>Further in the discussion</w:t>
      </w:r>
      <w:r w:rsidR="008F3050">
        <w:rPr>
          <w:rFonts w:ascii="Arial" w:hAnsi="Arial" w:cs="Arial"/>
          <w:sz w:val="20"/>
          <w:szCs w:val="20"/>
        </w:rPr>
        <w:t>,</w:t>
      </w:r>
      <w:r>
        <w:rPr>
          <w:rFonts w:ascii="Arial" w:hAnsi="Arial" w:cs="Arial"/>
          <w:sz w:val="20"/>
          <w:szCs w:val="20"/>
        </w:rPr>
        <w:t xml:space="preserve"> </w:t>
      </w:r>
      <w:r w:rsidR="00090D3E">
        <w:rPr>
          <w:rFonts w:ascii="Arial" w:hAnsi="Arial" w:cs="Arial"/>
          <w:sz w:val="20"/>
          <w:szCs w:val="20"/>
        </w:rPr>
        <w:t>Tom Schofield po</w:t>
      </w:r>
      <w:r w:rsidR="00B7277A">
        <w:rPr>
          <w:rFonts w:ascii="Arial" w:hAnsi="Arial" w:cs="Arial"/>
          <w:sz w:val="20"/>
          <w:szCs w:val="20"/>
        </w:rPr>
        <w:t>sed the question of whether Tannas ha</w:t>
      </w:r>
      <w:r w:rsidR="00766C99">
        <w:rPr>
          <w:rFonts w:ascii="Arial" w:hAnsi="Arial" w:cs="Arial"/>
          <w:sz w:val="20"/>
          <w:szCs w:val="20"/>
        </w:rPr>
        <w:t>d</w:t>
      </w:r>
      <w:r w:rsidR="00B7277A">
        <w:rPr>
          <w:rFonts w:ascii="Arial" w:hAnsi="Arial" w:cs="Arial"/>
          <w:sz w:val="20"/>
          <w:szCs w:val="20"/>
        </w:rPr>
        <w:t xml:space="preserve"> found any oil in the</w:t>
      </w:r>
      <w:r>
        <w:rPr>
          <w:rFonts w:ascii="Arial" w:hAnsi="Arial" w:cs="Arial"/>
          <w:sz w:val="20"/>
          <w:szCs w:val="20"/>
        </w:rPr>
        <w:t xml:space="preserve"> 35mg range that shifted severe</w:t>
      </w:r>
      <w:r w:rsidR="008F3050">
        <w:rPr>
          <w:rFonts w:ascii="Arial" w:hAnsi="Arial" w:cs="Arial"/>
          <w:sz w:val="20"/>
          <w:szCs w:val="20"/>
        </w:rPr>
        <w:t>.  The reason for this concern was</w:t>
      </w:r>
      <w:r w:rsidR="00B7277A">
        <w:rPr>
          <w:rFonts w:ascii="Arial" w:hAnsi="Arial" w:cs="Arial"/>
          <w:sz w:val="20"/>
          <w:szCs w:val="20"/>
        </w:rPr>
        <w:t xml:space="preserve"> because the MTEOS pass/fail limit is 35mg and Tom Schofield was interested in the impact this may have caused on industry candidate samples.  </w:t>
      </w:r>
      <w:r w:rsidR="008A2A33">
        <w:rPr>
          <w:rFonts w:ascii="Arial" w:hAnsi="Arial" w:cs="Arial"/>
          <w:sz w:val="20"/>
          <w:szCs w:val="20"/>
        </w:rPr>
        <w:t xml:space="preserve">The answer was not readily available but </w:t>
      </w:r>
      <w:r w:rsidR="00B7277A">
        <w:rPr>
          <w:rFonts w:ascii="Arial" w:hAnsi="Arial" w:cs="Arial"/>
          <w:sz w:val="20"/>
          <w:szCs w:val="20"/>
        </w:rPr>
        <w:t>Ted Selby mentioned that severity shift would not show in low deposit oils.</w:t>
      </w:r>
    </w:p>
    <w:p w:rsidR="008A2A33" w:rsidRDefault="008A2A33" w:rsidP="00A528B0">
      <w:pPr>
        <w:rPr>
          <w:rFonts w:ascii="Arial" w:hAnsi="Arial" w:cs="Arial"/>
          <w:sz w:val="20"/>
          <w:szCs w:val="20"/>
        </w:rPr>
      </w:pPr>
    </w:p>
    <w:p w:rsidR="00D5020C" w:rsidRDefault="008A2A33" w:rsidP="00A528B0">
      <w:pPr>
        <w:rPr>
          <w:rFonts w:ascii="Arial" w:hAnsi="Arial" w:cs="Arial"/>
          <w:sz w:val="20"/>
          <w:szCs w:val="20"/>
        </w:rPr>
      </w:pPr>
      <w:r>
        <w:rPr>
          <w:rFonts w:ascii="Arial" w:hAnsi="Arial" w:cs="Arial"/>
          <w:sz w:val="20"/>
          <w:szCs w:val="20"/>
        </w:rPr>
        <w:t>To correct the severity issue especially with its impact on severe TMC Oil 432, i</w:t>
      </w:r>
      <w:r w:rsidR="006D691A">
        <w:rPr>
          <w:rFonts w:ascii="Arial" w:hAnsi="Arial" w:cs="Arial"/>
          <w:sz w:val="20"/>
          <w:szCs w:val="20"/>
        </w:rPr>
        <w:t>t was agreed that the group would</w:t>
      </w:r>
      <w:r w:rsidR="00766C99">
        <w:rPr>
          <w:rFonts w:ascii="Arial" w:hAnsi="Arial" w:cs="Arial"/>
          <w:sz w:val="20"/>
          <w:szCs w:val="20"/>
        </w:rPr>
        <w:t xml:space="preserve"> stop the use of </w:t>
      </w:r>
      <w:r>
        <w:rPr>
          <w:rFonts w:ascii="Arial" w:hAnsi="Arial" w:cs="Arial"/>
          <w:sz w:val="20"/>
          <w:szCs w:val="20"/>
        </w:rPr>
        <w:t>catalyst batch 1208 and immediately switch to catalyst batch 1301</w:t>
      </w:r>
      <w:r w:rsidR="005E73A4">
        <w:rPr>
          <w:rFonts w:ascii="Arial" w:hAnsi="Arial" w:cs="Arial"/>
          <w:sz w:val="20"/>
          <w:szCs w:val="20"/>
        </w:rPr>
        <w:t xml:space="preserve"> for testing</w:t>
      </w:r>
      <w:r w:rsidR="001C7818">
        <w:rPr>
          <w:rFonts w:ascii="Arial" w:hAnsi="Arial" w:cs="Arial"/>
          <w:sz w:val="20"/>
          <w:szCs w:val="20"/>
        </w:rPr>
        <w:t xml:space="preserve">. </w:t>
      </w:r>
      <w:r>
        <w:rPr>
          <w:rFonts w:ascii="Arial" w:hAnsi="Arial" w:cs="Arial"/>
          <w:sz w:val="20"/>
          <w:szCs w:val="20"/>
        </w:rPr>
        <w:t>The panel agreed.</w:t>
      </w:r>
      <w:r w:rsidR="00D3758D">
        <w:rPr>
          <w:rFonts w:ascii="Arial" w:hAnsi="Arial" w:cs="Arial"/>
          <w:sz w:val="20"/>
          <w:szCs w:val="20"/>
        </w:rPr>
        <w:t xml:space="preserve">  </w:t>
      </w:r>
      <w:r w:rsidR="007724CF">
        <w:rPr>
          <w:rFonts w:ascii="Arial" w:hAnsi="Arial" w:cs="Arial"/>
          <w:sz w:val="20"/>
          <w:szCs w:val="20"/>
        </w:rPr>
        <w:t>Greg Miiller offered</w:t>
      </w:r>
      <w:r w:rsidR="006D691A">
        <w:rPr>
          <w:rFonts w:ascii="Arial" w:hAnsi="Arial" w:cs="Arial"/>
          <w:sz w:val="20"/>
          <w:szCs w:val="20"/>
        </w:rPr>
        <w:t xml:space="preserve"> that </w:t>
      </w:r>
      <w:r w:rsidR="00F51BA3">
        <w:rPr>
          <w:rFonts w:ascii="Arial" w:hAnsi="Arial" w:cs="Arial"/>
          <w:sz w:val="20"/>
          <w:szCs w:val="20"/>
        </w:rPr>
        <w:t xml:space="preserve">all </w:t>
      </w:r>
      <w:r w:rsidR="00D3758D">
        <w:rPr>
          <w:rFonts w:ascii="Arial" w:hAnsi="Arial" w:cs="Arial"/>
          <w:sz w:val="20"/>
          <w:szCs w:val="20"/>
        </w:rPr>
        <w:t xml:space="preserve">labs with catalyst batch 1208 can send </w:t>
      </w:r>
      <w:r w:rsidR="006D691A">
        <w:rPr>
          <w:rFonts w:ascii="Arial" w:hAnsi="Arial" w:cs="Arial"/>
          <w:sz w:val="20"/>
          <w:szCs w:val="20"/>
        </w:rPr>
        <w:t>their catalyst</w:t>
      </w:r>
      <w:r w:rsidR="00D3758D">
        <w:rPr>
          <w:rFonts w:ascii="Arial" w:hAnsi="Arial" w:cs="Arial"/>
          <w:sz w:val="20"/>
          <w:szCs w:val="20"/>
        </w:rPr>
        <w:t xml:space="preserve"> back to Tannas to obtain a credit or exchange for the new catalyst batch 1301.</w:t>
      </w:r>
      <w:r>
        <w:rPr>
          <w:rFonts w:ascii="Arial" w:hAnsi="Arial" w:cs="Arial"/>
          <w:sz w:val="20"/>
          <w:szCs w:val="20"/>
        </w:rPr>
        <w:t xml:space="preserve">  </w:t>
      </w:r>
      <w:r w:rsidR="00B7277A">
        <w:rPr>
          <w:rFonts w:ascii="Arial" w:hAnsi="Arial" w:cs="Arial"/>
          <w:sz w:val="20"/>
          <w:szCs w:val="20"/>
        </w:rPr>
        <w:t xml:space="preserve">  </w:t>
      </w:r>
    </w:p>
    <w:p w:rsidR="00D5020C" w:rsidRPr="00A528B0" w:rsidRDefault="00D5020C" w:rsidP="00A528B0">
      <w:pPr>
        <w:rPr>
          <w:rFonts w:ascii="Arial" w:hAnsi="Arial" w:cs="Arial"/>
          <w:sz w:val="20"/>
          <w:szCs w:val="20"/>
        </w:rPr>
      </w:pPr>
    </w:p>
    <w:p w:rsidR="00A528B0" w:rsidRPr="00A528B0" w:rsidRDefault="008A2A33" w:rsidP="00A528B0">
      <w:pPr>
        <w:rPr>
          <w:rFonts w:ascii="Arial" w:hAnsi="Arial" w:cs="Arial"/>
          <w:sz w:val="20"/>
          <w:szCs w:val="20"/>
        </w:rPr>
      </w:pPr>
      <w:r>
        <w:rPr>
          <w:rFonts w:ascii="Arial" w:hAnsi="Arial" w:cs="Arial"/>
          <w:sz w:val="20"/>
          <w:szCs w:val="20"/>
        </w:rPr>
        <w:lastRenderedPageBreak/>
        <w:t>Angelina Chan mentioned that while</w:t>
      </w:r>
      <w:r w:rsidR="002719EF">
        <w:rPr>
          <w:rFonts w:ascii="Arial" w:hAnsi="Arial" w:cs="Arial"/>
          <w:sz w:val="20"/>
          <w:szCs w:val="20"/>
        </w:rPr>
        <w:t xml:space="preserve"> </w:t>
      </w:r>
      <w:r w:rsidR="00E42ECF">
        <w:rPr>
          <w:rFonts w:ascii="Arial" w:hAnsi="Arial" w:cs="Arial"/>
          <w:sz w:val="20"/>
          <w:szCs w:val="20"/>
        </w:rPr>
        <w:t>the MTEOS analysis indicated the severity shift was due to catalyst b</w:t>
      </w:r>
      <w:r>
        <w:rPr>
          <w:rFonts w:ascii="Arial" w:hAnsi="Arial" w:cs="Arial"/>
          <w:sz w:val="20"/>
          <w:szCs w:val="20"/>
        </w:rPr>
        <w:t xml:space="preserve">atch change and this </w:t>
      </w:r>
      <w:r w:rsidR="008F3050">
        <w:rPr>
          <w:rFonts w:ascii="Arial" w:hAnsi="Arial" w:cs="Arial"/>
          <w:sz w:val="20"/>
          <w:szCs w:val="20"/>
        </w:rPr>
        <w:t>should be corrected with the new batch of catalyst, it would</w:t>
      </w:r>
      <w:r w:rsidR="00177408">
        <w:rPr>
          <w:rFonts w:ascii="Arial" w:hAnsi="Arial" w:cs="Arial"/>
          <w:sz w:val="20"/>
          <w:szCs w:val="20"/>
        </w:rPr>
        <w:t xml:space="preserve"> not resolve the lab </w:t>
      </w:r>
      <w:r>
        <w:rPr>
          <w:rFonts w:ascii="Arial" w:hAnsi="Arial" w:cs="Arial"/>
          <w:sz w:val="20"/>
          <w:szCs w:val="20"/>
        </w:rPr>
        <w:t>differences seen</w:t>
      </w:r>
      <w:r w:rsidR="00BC3D7B">
        <w:rPr>
          <w:rFonts w:ascii="Arial" w:hAnsi="Arial" w:cs="Arial"/>
          <w:sz w:val="20"/>
          <w:szCs w:val="20"/>
        </w:rPr>
        <w:t xml:space="preserve"> in the analysis.  Angelina Chan</w:t>
      </w:r>
      <w:r>
        <w:rPr>
          <w:rFonts w:ascii="Arial" w:hAnsi="Arial" w:cs="Arial"/>
          <w:sz w:val="20"/>
          <w:szCs w:val="20"/>
        </w:rPr>
        <w:t xml:space="preserve"> suggested that the </w:t>
      </w:r>
      <w:r w:rsidR="001C7818">
        <w:rPr>
          <w:rFonts w:ascii="Arial" w:hAnsi="Arial" w:cs="Arial"/>
          <w:sz w:val="20"/>
          <w:szCs w:val="20"/>
        </w:rPr>
        <w:t>MTEOS</w:t>
      </w:r>
      <w:r>
        <w:rPr>
          <w:rFonts w:ascii="Arial" w:hAnsi="Arial" w:cs="Arial"/>
          <w:sz w:val="20"/>
          <w:szCs w:val="20"/>
        </w:rPr>
        <w:t xml:space="preserve"> test parts, particularly the flask diameters and end cap diameters, may play a role in affecting test severity that may not be track</w:t>
      </w:r>
      <w:r w:rsidR="00497BBD">
        <w:rPr>
          <w:rFonts w:ascii="Arial" w:hAnsi="Arial" w:cs="Arial"/>
          <w:sz w:val="20"/>
          <w:szCs w:val="20"/>
        </w:rPr>
        <w:t>ed</w:t>
      </w:r>
      <w:r>
        <w:rPr>
          <w:rFonts w:ascii="Arial" w:hAnsi="Arial" w:cs="Arial"/>
          <w:sz w:val="20"/>
          <w:szCs w:val="20"/>
        </w:rPr>
        <w:t xml:space="preserve"> by TMC.</w:t>
      </w:r>
      <w:r w:rsidR="00CA2347">
        <w:rPr>
          <w:rFonts w:ascii="Arial" w:hAnsi="Arial" w:cs="Arial"/>
          <w:sz w:val="20"/>
          <w:szCs w:val="20"/>
        </w:rPr>
        <w:t xml:space="preserve">  </w:t>
      </w:r>
      <w:r w:rsidR="00D3758D">
        <w:rPr>
          <w:rFonts w:ascii="Arial" w:hAnsi="Arial" w:cs="Arial"/>
          <w:sz w:val="20"/>
          <w:szCs w:val="20"/>
        </w:rPr>
        <w:t>Udo Boecker also suggested that it may</w:t>
      </w:r>
      <w:r w:rsidR="00766C99">
        <w:rPr>
          <w:rFonts w:ascii="Arial" w:hAnsi="Arial" w:cs="Arial"/>
          <w:sz w:val="20"/>
          <w:szCs w:val="20"/>
        </w:rPr>
        <w:t xml:space="preserve"> not just be the catalyst that wa</w:t>
      </w:r>
      <w:r w:rsidR="00D3758D">
        <w:rPr>
          <w:rFonts w:ascii="Arial" w:hAnsi="Arial" w:cs="Arial"/>
          <w:sz w:val="20"/>
          <w:szCs w:val="20"/>
        </w:rPr>
        <w:t>s p</w:t>
      </w:r>
      <w:r w:rsidR="00FA5853">
        <w:rPr>
          <w:rFonts w:ascii="Arial" w:hAnsi="Arial" w:cs="Arial"/>
          <w:sz w:val="20"/>
          <w:szCs w:val="20"/>
        </w:rPr>
        <w:t>laying a role in severity and lab differences.</w:t>
      </w:r>
      <w:r w:rsidR="00D3758D">
        <w:rPr>
          <w:rFonts w:ascii="Arial" w:hAnsi="Arial" w:cs="Arial"/>
          <w:sz w:val="20"/>
          <w:szCs w:val="20"/>
        </w:rPr>
        <w:t xml:space="preserve">  </w:t>
      </w:r>
      <w:r w:rsidR="00FA5853">
        <w:rPr>
          <w:rFonts w:ascii="Arial" w:hAnsi="Arial" w:cs="Arial"/>
          <w:sz w:val="20"/>
          <w:szCs w:val="20"/>
        </w:rPr>
        <w:t>The group</w:t>
      </w:r>
      <w:r w:rsidR="00BC3D7B">
        <w:rPr>
          <w:rFonts w:ascii="Arial" w:hAnsi="Arial" w:cs="Arial"/>
          <w:sz w:val="20"/>
          <w:szCs w:val="20"/>
        </w:rPr>
        <w:t xml:space="preserve"> further discussed the history of the test parts and the upcoming ILS involving a seal flask method </w:t>
      </w:r>
      <w:r w:rsidR="00464151">
        <w:rPr>
          <w:rFonts w:ascii="Arial" w:hAnsi="Arial" w:cs="Arial"/>
          <w:sz w:val="20"/>
          <w:szCs w:val="20"/>
        </w:rPr>
        <w:t xml:space="preserve">which </w:t>
      </w:r>
      <w:r w:rsidR="00766C99">
        <w:rPr>
          <w:rFonts w:ascii="Arial" w:hAnsi="Arial" w:cs="Arial"/>
          <w:sz w:val="20"/>
          <w:szCs w:val="20"/>
        </w:rPr>
        <w:t>may improve test precision</w:t>
      </w:r>
      <w:r w:rsidR="00BC3D7B">
        <w:rPr>
          <w:rFonts w:ascii="Arial" w:hAnsi="Arial" w:cs="Arial"/>
          <w:sz w:val="20"/>
          <w:szCs w:val="20"/>
        </w:rPr>
        <w:t xml:space="preserve">.  </w:t>
      </w:r>
      <w:r w:rsidR="00464151">
        <w:rPr>
          <w:rFonts w:ascii="Arial" w:hAnsi="Arial" w:cs="Arial"/>
          <w:sz w:val="20"/>
          <w:szCs w:val="20"/>
        </w:rPr>
        <w:t>Tom Schofield suggested th</w:t>
      </w:r>
      <w:r w:rsidR="0092305A">
        <w:rPr>
          <w:rFonts w:ascii="Arial" w:hAnsi="Arial" w:cs="Arial"/>
          <w:sz w:val="20"/>
          <w:szCs w:val="20"/>
        </w:rPr>
        <w:t>at this ILS included</w:t>
      </w:r>
      <w:r w:rsidR="00D3758D">
        <w:rPr>
          <w:rFonts w:ascii="Arial" w:hAnsi="Arial" w:cs="Arial"/>
          <w:sz w:val="20"/>
          <w:szCs w:val="20"/>
        </w:rPr>
        <w:t xml:space="preserve"> TMC oils.</w:t>
      </w:r>
      <w:r w:rsidR="008F3050">
        <w:rPr>
          <w:rFonts w:ascii="Arial" w:hAnsi="Arial" w:cs="Arial"/>
          <w:sz w:val="20"/>
          <w:szCs w:val="20"/>
        </w:rPr>
        <w:t xml:space="preserve">  Angelina Chan also suggested that the new revision of the MTEOS method should include specification</w:t>
      </w:r>
      <w:r w:rsidR="0092305A">
        <w:rPr>
          <w:rFonts w:ascii="Arial" w:hAnsi="Arial" w:cs="Arial"/>
          <w:sz w:val="20"/>
          <w:szCs w:val="20"/>
        </w:rPr>
        <w:t>s</w:t>
      </w:r>
      <w:r w:rsidR="008F3050">
        <w:rPr>
          <w:rFonts w:ascii="Arial" w:hAnsi="Arial" w:cs="Arial"/>
          <w:sz w:val="20"/>
          <w:szCs w:val="20"/>
        </w:rPr>
        <w:t xml:space="preserve"> on test parts.</w:t>
      </w:r>
    </w:p>
    <w:p w:rsidR="002719EF" w:rsidRDefault="002719EF" w:rsidP="002719EF"/>
    <w:p w:rsidR="00D877D3" w:rsidRDefault="00D877D3" w:rsidP="002719EF">
      <w:r>
        <w:t xml:space="preserve">As a final comment, Rick Hartman </w:t>
      </w:r>
      <w:r w:rsidR="00101885">
        <w:t>suggest</w:t>
      </w:r>
      <w:r w:rsidR="0092305A">
        <w:t>ed</w:t>
      </w:r>
      <w:r>
        <w:t xml:space="preserve"> that when catalyst batches are changed, should there</w:t>
      </w:r>
      <w:r w:rsidR="00497BBD">
        <w:t xml:space="preserve"> be</w:t>
      </w:r>
      <w:r>
        <w:t xml:space="preserve"> a round robin to approve the </w:t>
      </w:r>
      <w:r w:rsidR="00E003CC">
        <w:t>batch</w:t>
      </w:r>
      <w:r>
        <w:t xml:space="preserve">.  </w:t>
      </w:r>
      <w:r w:rsidR="00101885">
        <w:t xml:space="preserve">No </w:t>
      </w:r>
      <w:r w:rsidR="00497BBD">
        <w:t xml:space="preserve">labs expressed </w:t>
      </w:r>
      <w:r>
        <w:t>interest</w:t>
      </w:r>
      <w:r w:rsidR="00497BBD">
        <w:t xml:space="preserve"> due to the time </w:t>
      </w:r>
      <w:r>
        <w:t>commitment</w:t>
      </w:r>
      <w:r w:rsidR="00497BBD">
        <w:t xml:space="preserve"> needed for the </w:t>
      </w:r>
      <w:r>
        <w:t xml:space="preserve">approval process with so little MTEOS labs participating </w:t>
      </w:r>
      <w:r w:rsidR="00497BBD">
        <w:t>in TMC surveillance</w:t>
      </w:r>
      <w:r>
        <w:t>.</w:t>
      </w:r>
    </w:p>
    <w:p w:rsidR="00D877D3" w:rsidRDefault="00D877D3" w:rsidP="002719EF">
      <w:bookmarkStart w:id="0" w:name="_GoBack"/>
      <w:bookmarkEnd w:id="0"/>
    </w:p>
    <w:p w:rsidR="002719EF" w:rsidRPr="001C7818" w:rsidRDefault="002719EF" w:rsidP="002719EF">
      <w:pPr>
        <w:rPr>
          <w:color w:val="FF0000"/>
        </w:rPr>
      </w:pPr>
      <w:r w:rsidRPr="001C7818">
        <w:rPr>
          <w:color w:val="FF0000"/>
        </w:rPr>
        <w:t>Action Items:</w:t>
      </w:r>
    </w:p>
    <w:p w:rsidR="002719EF" w:rsidRDefault="002719EF" w:rsidP="002719EF"/>
    <w:p w:rsidR="002719EF" w:rsidRDefault="003B1542" w:rsidP="002719EF">
      <w:pPr>
        <w:pStyle w:val="ListParagraph"/>
        <w:numPr>
          <w:ilvl w:val="0"/>
          <w:numId w:val="1"/>
        </w:numPr>
      </w:pPr>
      <w:r>
        <w:t>Tannas</w:t>
      </w:r>
      <w:r w:rsidR="002719EF">
        <w:t xml:space="preserve"> to </w:t>
      </w:r>
      <w:r w:rsidR="001C7818">
        <w:t xml:space="preserve">provide catalyst control charts and catalyst validation to the TEOST surveillance panel either through email or by </w:t>
      </w:r>
      <w:r w:rsidR="00E77200">
        <w:t>the Tannas</w:t>
      </w:r>
      <w:r w:rsidR="001C7818">
        <w:t xml:space="preserve"> website.</w:t>
      </w:r>
    </w:p>
    <w:p w:rsidR="002719EF" w:rsidRDefault="002719EF" w:rsidP="002719EF">
      <w:pPr>
        <w:pStyle w:val="ListParagraph"/>
      </w:pPr>
    </w:p>
    <w:p w:rsidR="00766C99" w:rsidRDefault="001C7818" w:rsidP="00766C99">
      <w:pPr>
        <w:pStyle w:val="ListParagraph"/>
        <w:numPr>
          <w:ilvl w:val="0"/>
          <w:numId w:val="1"/>
        </w:numPr>
      </w:pPr>
      <w:r>
        <w:t>All labs to start using catalyst batch 1301 immediately upon availability.</w:t>
      </w:r>
    </w:p>
    <w:p w:rsidR="00766C99" w:rsidRDefault="00766C99" w:rsidP="00766C99"/>
    <w:p w:rsidR="00766C99" w:rsidRDefault="00766C99" w:rsidP="00766C99">
      <w:pPr>
        <w:pStyle w:val="ListParagraph"/>
        <w:numPr>
          <w:ilvl w:val="0"/>
          <w:numId w:val="1"/>
        </w:numPr>
      </w:pPr>
      <w:r>
        <w:t>For those interested in participating in the work group ILS involving the seal flask method, the meeting is to be held during the June ASTM conference in Montreal, Quebec, Canada on:</w:t>
      </w:r>
    </w:p>
    <w:p w:rsidR="00766C99" w:rsidRDefault="00766C99" w:rsidP="00766C99">
      <w:pPr>
        <w:ind w:left="360"/>
      </w:pPr>
    </w:p>
    <w:p w:rsidR="002719EF" w:rsidRPr="00766C99" w:rsidRDefault="00766C99" w:rsidP="00766C99">
      <w:pPr>
        <w:ind w:left="360"/>
        <w:rPr>
          <w:b/>
        </w:rPr>
      </w:pPr>
      <w:r w:rsidRPr="00766C99">
        <w:rPr>
          <w:b/>
        </w:rPr>
        <w:t>Tuesday, June 25th in the Harricana Room on the Convention floor level at 4:00 PM EST (WK#37908)</w:t>
      </w:r>
      <w:r w:rsidR="001C7818" w:rsidRPr="00766C99">
        <w:rPr>
          <w:b/>
        </w:rPr>
        <w:t xml:space="preserve">  </w:t>
      </w:r>
    </w:p>
    <w:p w:rsidR="002719EF" w:rsidRDefault="002719EF" w:rsidP="002719EF"/>
    <w:p w:rsidR="00505777" w:rsidRDefault="00505777" w:rsidP="002719EF"/>
    <w:p w:rsidR="00505777" w:rsidRDefault="002719EF" w:rsidP="002719EF">
      <w:r>
        <w:t>The te</w:t>
      </w:r>
      <w:r w:rsidR="001C7818">
        <w:t>leconference was adjourned at 12:00 P</w:t>
      </w:r>
      <w:r>
        <w:t>M EST.</w:t>
      </w:r>
    </w:p>
    <w:p w:rsidR="00505777" w:rsidRDefault="00505777" w:rsidP="002719EF"/>
    <w:p w:rsidR="00505777" w:rsidRDefault="00505777" w:rsidP="002719EF"/>
    <w:p w:rsidR="00505777" w:rsidRDefault="00505777" w:rsidP="002719EF">
      <w:pPr>
        <w:rPr>
          <w:rFonts w:eastAsia="Times New Roman"/>
          <w:color w:val="0000FF"/>
          <w:sz w:val="20"/>
          <w:szCs w:val="20"/>
        </w:rPr>
      </w:pPr>
    </w:p>
    <w:p w:rsidR="00505777" w:rsidRDefault="00505777" w:rsidP="002719EF">
      <w:pPr>
        <w:rPr>
          <w:rFonts w:eastAsia="Times New Roman"/>
          <w:color w:val="0000FF"/>
          <w:sz w:val="20"/>
          <w:szCs w:val="20"/>
        </w:rPr>
      </w:pPr>
    </w:p>
    <w:p w:rsidR="002719EF" w:rsidRDefault="002719EF" w:rsidP="002719EF">
      <w:r>
        <w:rPr>
          <w:rFonts w:eastAsia="Times New Roman"/>
          <w:color w:val="0000FF"/>
          <w:sz w:val="20"/>
          <w:szCs w:val="20"/>
        </w:rPr>
        <w:t> </w:t>
      </w:r>
    </w:p>
    <w:p w:rsidR="008017A8" w:rsidRDefault="008017A8"/>
    <w:sectPr w:rsidR="00801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D052D"/>
    <w:multiLevelType w:val="hybridMultilevel"/>
    <w:tmpl w:val="D1A4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11"/>
    <w:rsid w:val="00000292"/>
    <w:rsid w:val="00090D3E"/>
    <w:rsid w:val="00101885"/>
    <w:rsid w:val="00177408"/>
    <w:rsid w:val="001C0041"/>
    <w:rsid w:val="001C048A"/>
    <w:rsid w:val="001C24AF"/>
    <w:rsid w:val="001C7818"/>
    <w:rsid w:val="00232915"/>
    <w:rsid w:val="002719EF"/>
    <w:rsid w:val="002E387B"/>
    <w:rsid w:val="00327528"/>
    <w:rsid w:val="0037733E"/>
    <w:rsid w:val="003B1542"/>
    <w:rsid w:val="003B32AF"/>
    <w:rsid w:val="003C0A7E"/>
    <w:rsid w:val="003D0233"/>
    <w:rsid w:val="00402670"/>
    <w:rsid w:val="00464151"/>
    <w:rsid w:val="00497BBD"/>
    <w:rsid w:val="004C0360"/>
    <w:rsid w:val="004F1046"/>
    <w:rsid w:val="00505777"/>
    <w:rsid w:val="005508FA"/>
    <w:rsid w:val="005B06F4"/>
    <w:rsid w:val="005E73A4"/>
    <w:rsid w:val="006756E5"/>
    <w:rsid w:val="006D691A"/>
    <w:rsid w:val="006F701D"/>
    <w:rsid w:val="007108EB"/>
    <w:rsid w:val="00766C99"/>
    <w:rsid w:val="007724CF"/>
    <w:rsid w:val="007B6971"/>
    <w:rsid w:val="008017A8"/>
    <w:rsid w:val="00836E79"/>
    <w:rsid w:val="008A2A33"/>
    <w:rsid w:val="008A7211"/>
    <w:rsid w:val="008F3050"/>
    <w:rsid w:val="0092305A"/>
    <w:rsid w:val="009A7152"/>
    <w:rsid w:val="00A026BC"/>
    <w:rsid w:val="00A160EB"/>
    <w:rsid w:val="00A528B0"/>
    <w:rsid w:val="00A606B4"/>
    <w:rsid w:val="00AA28DC"/>
    <w:rsid w:val="00B42B53"/>
    <w:rsid w:val="00B7277A"/>
    <w:rsid w:val="00BB44A7"/>
    <w:rsid w:val="00BC3D7B"/>
    <w:rsid w:val="00C43EFC"/>
    <w:rsid w:val="00CA2347"/>
    <w:rsid w:val="00CC495E"/>
    <w:rsid w:val="00CC77B3"/>
    <w:rsid w:val="00D3758D"/>
    <w:rsid w:val="00D5020C"/>
    <w:rsid w:val="00D877D3"/>
    <w:rsid w:val="00E003CC"/>
    <w:rsid w:val="00E17998"/>
    <w:rsid w:val="00E42ECF"/>
    <w:rsid w:val="00E77200"/>
    <w:rsid w:val="00E8635D"/>
    <w:rsid w:val="00EF1478"/>
    <w:rsid w:val="00F51407"/>
    <w:rsid w:val="00F51BA3"/>
    <w:rsid w:val="00F563D1"/>
    <w:rsid w:val="00FA5853"/>
    <w:rsid w:val="00FD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8B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19EF"/>
    <w:pPr>
      <w:spacing w:after="0" w:line="240" w:lineRule="auto"/>
    </w:pPr>
    <w:rPr>
      <w:rFonts w:eastAsiaTheme="minorHAnsi"/>
      <w:lang w:eastAsia="en-US"/>
    </w:rPr>
  </w:style>
  <w:style w:type="paragraph" w:styleId="ListParagraph">
    <w:name w:val="List Paragraph"/>
    <w:basedOn w:val="Normal"/>
    <w:uiPriority w:val="34"/>
    <w:qFormat/>
    <w:rsid w:val="002719EF"/>
    <w:pPr>
      <w:ind w:left="720"/>
      <w:contextualSpacing/>
    </w:pPr>
    <w:rPr>
      <w:rFonts w:ascii="Calibri" w:eastAsiaTheme="minorHAns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8B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19EF"/>
    <w:pPr>
      <w:spacing w:after="0" w:line="240" w:lineRule="auto"/>
    </w:pPr>
    <w:rPr>
      <w:rFonts w:eastAsiaTheme="minorHAnsi"/>
      <w:lang w:eastAsia="en-US"/>
    </w:rPr>
  </w:style>
  <w:style w:type="paragraph" w:styleId="ListParagraph">
    <w:name w:val="List Paragraph"/>
    <w:basedOn w:val="Normal"/>
    <w:uiPriority w:val="34"/>
    <w:qFormat/>
    <w:rsid w:val="002719EF"/>
    <w:pPr>
      <w:ind w:left="720"/>
      <w:contextualSpacing/>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09776">
      <w:bodyDiv w:val="1"/>
      <w:marLeft w:val="0"/>
      <w:marRight w:val="0"/>
      <w:marTop w:val="0"/>
      <w:marBottom w:val="0"/>
      <w:divBdr>
        <w:top w:val="none" w:sz="0" w:space="0" w:color="auto"/>
        <w:left w:val="none" w:sz="0" w:space="0" w:color="auto"/>
        <w:bottom w:val="none" w:sz="0" w:space="0" w:color="auto"/>
        <w:right w:val="none" w:sz="0" w:space="0" w:color="auto"/>
      </w:divBdr>
    </w:div>
    <w:div w:id="188366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7AFE1-1F68-4BDA-B52D-5C19BE08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Lubrizol Corporation</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Chan</dc:creator>
  <cp:lastModifiedBy>Angelina Chan</cp:lastModifiedBy>
  <cp:revision>41</cp:revision>
  <dcterms:created xsi:type="dcterms:W3CDTF">2013-06-14T17:48:00Z</dcterms:created>
  <dcterms:modified xsi:type="dcterms:W3CDTF">2013-06-17T13:13:00Z</dcterms:modified>
</cp:coreProperties>
</file>