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73" w:rsidRPr="007674E4" w:rsidRDefault="00CE3091" w:rsidP="00C06282">
      <w:pPr>
        <w:spacing w:after="120"/>
        <w:rPr>
          <w:rFonts w:ascii="Arial" w:hAnsi="Arial" w:cs="Arial"/>
          <w:color w:val="0D0D0D"/>
          <w:sz w:val="20"/>
          <w:szCs w:val="20"/>
        </w:rPr>
      </w:pPr>
      <w:r w:rsidRPr="007674E4">
        <w:rPr>
          <w:rFonts w:ascii="Arial" w:hAnsi="Arial" w:cs="Arial"/>
          <w:b/>
          <w:color w:val="0D0D0D"/>
          <w:sz w:val="20"/>
          <w:szCs w:val="20"/>
        </w:rPr>
        <w:t>Meeting:</w:t>
      </w:r>
      <w:r w:rsidRPr="007674E4">
        <w:rPr>
          <w:rFonts w:ascii="Arial" w:hAnsi="Arial" w:cs="Arial"/>
          <w:color w:val="0D0D0D"/>
          <w:sz w:val="20"/>
          <w:szCs w:val="20"/>
        </w:rPr>
        <w:t xml:space="preserve"> </w:t>
      </w:r>
      <w:r w:rsidR="007674E4">
        <w:rPr>
          <w:rFonts w:ascii="Arial" w:hAnsi="Arial" w:cs="Arial"/>
          <w:color w:val="0D0D0D"/>
          <w:sz w:val="20"/>
          <w:szCs w:val="20"/>
        </w:rPr>
        <w:t>Stats Group Support for ROBO</w:t>
      </w:r>
    </w:p>
    <w:p w:rsidR="00CE3091" w:rsidRPr="007674E4" w:rsidRDefault="00CE3091" w:rsidP="00C06282">
      <w:pPr>
        <w:spacing w:after="120"/>
        <w:rPr>
          <w:rFonts w:ascii="Arial" w:hAnsi="Arial" w:cs="Arial"/>
          <w:color w:val="0D0D0D"/>
          <w:sz w:val="20"/>
          <w:szCs w:val="20"/>
        </w:rPr>
      </w:pPr>
      <w:r w:rsidRPr="007674E4">
        <w:rPr>
          <w:rFonts w:ascii="Arial" w:hAnsi="Arial" w:cs="Arial"/>
          <w:b/>
          <w:color w:val="0D0D0D"/>
          <w:sz w:val="20"/>
          <w:szCs w:val="20"/>
        </w:rPr>
        <w:t>Date:</w:t>
      </w:r>
      <w:r w:rsidRPr="007674E4">
        <w:rPr>
          <w:rFonts w:ascii="Arial" w:hAnsi="Arial" w:cs="Arial"/>
          <w:color w:val="0D0D0D"/>
          <w:sz w:val="20"/>
          <w:szCs w:val="20"/>
        </w:rPr>
        <w:t xml:space="preserve"> </w:t>
      </w:r>
      <w:r w:rsidR="007674E4">
        <w:rPr>
          <w:rFonts w:ascii="Arial" w:hAnsi="Arial" w:cs="Arial"/>
          <w:color w:val="0D0D0D"/>
          <w:sz w:val="20"/>
          <w:szCs w:val="20"/>
        </w:rPr>
        <w:t>June 7, 2018</w:t>
      </w:r>
    </w:p>
    <w:p w:rsidR="007674E4" w:rsidRDefault="00CE3091" w:rsidP="00C06282">
      <w:pPr>
        <w:spacing w:after="120"/>
        <w:rPr>
          <w:rFonts w:ascii="Arial" w:hAnsi="Arial" w:cs="Arial"/>
          <w:color w:val="0D0D0D"/>
          <w:sz w:val="20"/>
          <w:szCs w:val="20"/>
        </w:rPr>
      </w:pPr>
      <w:r w:rsidRPr="007674E4">
        <w:rPr>
          <w:rFonts w:ascii="Arial" w:hAnsi="Arial" w:cs="Arial"/>
          <w:b/>
          <w:color w:val="0D0D0D"/>
          <w:sz w:val="20"/>
          <w:szCs w:val="20"/>
        </w:rPr>
        <w:t>Location:</w:t>
      </w:r>
      <w:r w:rsidR="00AF1E41" w:rsidRPr="007674E4">
        <w:rPr>
          <w:rFonts w:ascii="Arial" w:hAnsi="Arial" w:cs="Arial"/>
          <w:color w:val="0D0D0D"/>
          <w:sz w:val="20"/>
          <w:szCs w:val="20"/>
        </w:rPr>
        <w:t xml:space="preserve"> </w:t>
      </w:r>
      <w:proofErr w:type="spellStart"/>
      <w:r w:rsidR="007674E4">
        <w:rPr>
          <w:rFonts w:ascii="Arial" w:hAnsi="Arial" w:cs="Arial"/>
          <w:color w:val="0D0D0D"/>
          <w:sz w:val="20"/>
          <w:szCs w:val="20"/>
        </w:rPr>
        <w:t>Webex</w:t>
      </w:r>
      <w:proofErr w:type="spellEnd"/>
    </w:p>
    <w:p w:rsidR="00866646" w:rsidRPr="00866646" w:rsidRDefault="00866646" w:rsidP="00C06282">
      <w:pPr>
        <w:spacing w:after="120"/>
        <w:rPr>
          <w:rFonts w:ascii="Arial" w:hAnsi="Arial" w:cs="Arial"/>
          <w:color w:val="0D0D0D"/>
          <w:sz w:val="20"/>
          <w:szCs w:val="20"/>
        </w:rPr>
      </w:pPr>
    </w:p>
    <w:p w:rsidR="00835909" w:rsidRPr="00866646" w:rsidRDefault="00835909" w:rsidP="00C06282">
      <w:pPr>
        <w:spacing w:after="120"/>
        <w:rPr>
          <w:rFonts w:ascii="Arial" w:hAnsi="Arial" w:cs="Arial"/>
          <w:b/>
          <w:color w:val="0D0D0D"/>
          <w:sz w:val="20"/>
          <w:szCs w:val="20"/>
          <w:u w:val="single"/>
        </w:rPr>
      </w:pPr>
      <w:r w:rsidRPr="00866646">
        <w:rPr>
          <w:rFonts w:ascii="Arial" w:hAnsi="Arial" w:cs="Arial"/>
          <w:b/>
          <w:color w:val="0D0D0D"/>
          <w:sz w:val="20"/>
          <w:szCs w:val="20"/>
          <w:u w:val="single"/>
        </w:rPr>
        <w:t>Actions:</w:t>
      </w:r>
    </w:p>
    <w:p w:rsidR="00835909" w:rsidRPr="00835909" w:rsidRDefault="00835909" w:rsidP="00C06282">
      <w:pPr>
        <w:pStyle w:val="ListParagraph"/>
        <w:numPr>
          <w:ilvl w:val="0"/>
          <w:numId w:val="29"/>
        </w:numPr>
        <w:spacing w:after="120"/>
        <w:rPr>
          <w:rFonts w:ascii="Arial" w:hAnsi="Arial" w:cs="Arial"/>
          <w:b/>
          <w:color w:val="0D0D0D"/>
          <w:sz w:val="20"/>
          <w:szCs w:val="20"/>
        </w:rPr>
      </w:pPr>
      <w:r w:rsidRPr="00835909">
        <w:rPr>
          <w:rFonts w:ascii="Arial" w:hAnsi="Arial" w:cs="Arial"/>
          <w:color w:val="0D0D0D"/>
          <w:sz w:val="20"/>
          <w:szCs w:val="20"/>
        </w:rPr>
        <w:t>Justin Mills to send the following items to Jo Martinez for distribution: Presentation, TMC calibration requirements, Link to ROBO section on TMC’s website.</w:t>
      </w:r>
    </w:p>
    <w:p w:rsidR="00835909" w:rsidRPr="00835909" w:rsidRDefault="00835909" w:rsidP="00C06282">
      <w:pPr>
        <w:pStyle w:val="ListParagraph"/>
        <w:numPr>
          <w:ilvl w:val="0"/>
          <w:numId w:val="29"/>
        </w:numPr>
        <w:spacing w:after="120"/>
        <w:rPr>
          <w:rFonts w:ascii="Arial" w:hAnsi="Arial" w:cs="Arial"/>
          <w:b/>
          <w:color w:val="0D0D0D"/>
          <w:sz w:val="20"/>
          <w:szCs w:val="20"/>
        </w:rPr>
      </w:pPr>
      <w:r>
        <w:rPr>
          <w:rFonts w:ascii="Arial" w:hAnsi="Arial" w:cs="Arial"/>
          <w:color w:val="0D0D0D"/>
          <w:sz w:val="20"/>
          <w:szCs w:val="20"/>
        </w:rPr>
        <w:t xml:space="preserve">Tom </w:t>
      </w:r>
      <w:proofErr w:type="spellStart"/>
      <w:r>
        <w:rPr>
          <w:rFonts w:ascii="Arial" w:hAnsi="Arial" w:cs="Arial"/>
          <w:color w:val="0D0D0D"/>
          <w:sz w:val="20"/>
          <w:szCs w:val="20"/>
        </w:rPr>
        <w:t>Scholfield</w:t>
      </w:r>
      <w:proofErr w:type="spellEnd"/>
      <w:r>
        <w:rPr>
          <w:rFonts w:ascii="Arial" w:hAnsi="Arial" w:cs="Arial"/>
          <w:color w:val="0D0D0D"/>
          <w:sz w:val="20"/>
          <w:szCs w:val="20"/>
        </w:rPr>
        <w:t xml:space="preserve"> and Justin Mills to develop ROBO test timeline with critical dates for the following: method changes, workshop dates, introduction of new reference oils, limit setting for reference oils</w:t>
      </w:r>
    </w:p>
    <w:p w:rsidR="00835909" w:rsidRDefault="00835909" w:rsidP="00C06282">
      <w:pPr>
        <w:spacing w:after="120"/>
        <w:rPr>
          <w:rFonts w:ascii="Arial" w:hAnsi="Arial" w:cs="Arial"/>
          <w:b/>
          <w:color w:val="0D0D0D"/>
          <w:sz w:val="20"/>
          <w:szCs w:val="20"/>
        </w:rPr>
      </w:pPr>
    </w:p>
    <w:p w:rsidR="00FC0773" w:rsidRPr="00866646" w:rsidRDefault="00CE3091" w:rsidP="00C06282">
      <w:pPr>
        <w:spacing w:after="120"/>
        <w:rPr>
          <w:rFonts w:ascii="Arial" w:hAnsi="Arial" w:cs="Arial"/>
          <w:b/>
          <w:color w:val="0D0D0D"/>
          <w:sz w:val="20"/>
          <w:szCs w:val="20"/>
          <w:u w:val="single"/>
        </w:rPr>
      </w:pPr>
      <w:r w:rsidRPr="00866646">
        <w:rPr>
          <w:rFonts w:ascii="Arial" w:hAnsi="Arial" w:cs="Arial"/>
          <w:b/>
          <w:color w:val="0D0D0D"/>
          <w:sz w:val="20"/>
          <w:szCs w:val="20"/>
          <w:u w:val="single"/>
        </w:rPr>
        <w:t>Executive Summary:</w:t>
      </w:r>
    </w:p>
    <w:p w:rsidR="00835909" w:rsidRDefault="007674E4" w:rsidP="00C06282">
      <w:pPr>
        <w:spacing w:after="120"/>
        <w:rPr>
          <w:rFonts w:ascii="Arial" w:hAnsi="Arial" w:cs="Arial"/>
          <w:color w:val="0D0D0D"/>
          <w:sz w:val="20"/>
          <w:szCs w:val="20"/>
        </w:rPr>
      </w:pPr>
      <w:r>
        <w:rPr>
          <w:rFonts w:ascii="Arial" w:hAnsi="Arial" w:cs="Arial"/>
          <w:color w:val="0D0D0D"/>
          <w:sz w:val="20"/>
          <w:szCs w:val="20"/>
        </w:rPr>
        <w:t>Justin Mills (ROBO SP Chair) and Tom Schofield (ASTM TMC) met with the ASTM’s Statistics</w:t>
      </w:r>
      <w:r w:rsidR="00835909">
        <w:rPr>
          <w:rFonts w:ascii="Arial" w:hAnsi="Arial" w:cs="Arial"/>
          <w:color w:val="0D0D0D"/>
          <w:sz w:val="20"/>
          <w:szCs w:val="20"/>
        </w:rPr>
        <w:t xml:space="preserve"> Task Group to discuss the persistent mild trend that ROBO has experienced. The primary objectives of this meeting were the following:</w:t>
      </w:r>
    </w:p>
    <w:p w:rsidR="00835909" w:rsidRDefault="00835909" w:rsidP="00C06282">
      <w:pPr>
        <w:pStyle w:val="ListParagraph"/>
        <w:numPr>
          <w:ilvl w:val="0"/>
          <w:numId w:val="28"/>
        </w:numPr>
        <w:spacing w:after="120"/>
        <w:rPr>
          <w:rFonts w:ascii="Arial" w:hAnsi="Arial" w:cs="Arial"/>
          <w:color w:val="0D0D0D"/>
          <w:sz w:val="20"/>
          <w:szCs w:val="20"/>
        </w:rPr>
      </w:pPr>
      <w:r>
        <w:rPr>
          <w:rFonts w:ascii="Arial" w:hAnsi="Arial" w:cs="Arial"/>
          <w:color w:val="0D0D0D"/>
          <w:sz w:val="20"/>
          <w:szCs w:val="20"/>
        </w:rPr>
        <w:t>Provide an introduction into ROBO including test conditions and parameters, calibration requirements, and LTMS</w:t>
      </w:r>
    </w:p>
    <w:p w:rsidR="00835909" w:rsidRDefault="00835909" w:rsidP="00C06282">
      <w:pPr>
        <w:pStyle w:val="ListParagraph"/>
        <w:numPr>
          <w:ilvl w:val="0"/>
          <w:numId w:val="28"/>
        </w:numPr>
        <w:spacing w:after="120"/>
        <w:rPr>
          <w:rFonts w:ascii="Arial" w:hAnsi="Arial" w:cs="Arial"/>
          <w:color w:val="0D0D0D"/>
          <w:sz w:val="20"/>
          <w:szCs w:val="20"/>
        </w:rPr>
      </w:pPr>
      <w:r>
        <w:rPr>
          <w:rFonts w:ascii="Arial" w:hAnsi="Arial" w:cs="Arial"/>
          <w:color w:val="0D0D0D"/>
          <w:sz w:val="20"/>
          <w:szCs w:val="20"/>
        </w:rPr>
        <w:t>Review charter for stats group that was developed by ROBO’s surveillance panel</w:t>
      </w:r>
    </w:p>
    <w:p w:rsidR="00FC0773" w:rsidRPr="00835909" w:rsidRDefault="00835909" w:rsidP="00C06282">
      <w:pPr>
        <w:pStyle w:val="ListParagraph"/>
        <w:numPr>
          <w:ilvl w:val="0"/>
          <w:numId w:val="28"/>
        </w:numPr>
        <w:spacing w:after="120"/>
        <w:rPr>
          <w:rFonts w:ascii="Arial" w:hAnsi="Arial" w:cs="Arial"/>
          <w:color w:val="0D0D0D"/>
          <w:sz w:val="20"/>
          <w:szCs w:val="20"/>
        </w:rPr>
      </w:pPr>
      <w:r>
        <w:rPr>
          <w:rFonts w:ascii="Arial" w:hAnsi="Arial" w:cs="Arial"/>
          <w:color w:val="0D0D0D"/>
          <w:sz w:val="20"/>
          <w:szCs w:val="20"/>
        </w:rPr>
        <w:t>Determine a path forward</w:t>
      </w:r>
      <w:r w:rsidR="007674E4" w:rsidRPr="00835909">
        <w:rPr>
          <w:rFonts w:ascii="Arial" w:hAnsi="Arial" w:cs="Arial"/>
          <w:color w:val="0D0D0D"/>
          <w:sz w:val="20"/>
          <w:szCs w:val="20"/>
        </w:rPr>
        <w:t xml:space="preserve"> </w:t>
      </w:r>
    </w:p>
    <w:p w:rsidR="00CE3091" w:rsidRPr="007674E4" w:rsidRDefault="00CE3091" w:rsidP="00C06282">
      <w:pPr>
        <w:spacing w:after="120"/>
        <w:rPr>
          <w:rFonts w:ascii="Arial" w:hAnsi="Arial" w:cs="Arial"/>
          <w:b/>
          <w:color w:val="0D0D0D"/>
          <w:sz w:val="20"/>
          <w:szCs w:val="20"/>
        </w:rPr>
      </w:pPr>
    </w:p>
    <w:p w:rsidR="00CE3091" w:rsidRPr="00866646" w:rsidRDefault="00CE3091" w:rsidP="00C06282">
      <w:pPr>
        <w:spacing w:after="120"/>
        <w:rPr>
          <w:rFonts w:ascii="Arial" w:hAnsi="Arial" w:cs="Arial"/>
          <w:color w:val="0D0D0D"/>
          <w:sz w:val="20"/>
          <w:szCs w:val="20"/>
          <w:u w:val="single"/>
        </w:rPr>
      </w:pPr>
      <w:r w:rsidRPr="00866646">
        <w:rPr>
          <w:rFonts w:ascii="Arial" w:hAnsi="Arial" w:cs="Arial"/>
          <w:b/>
          <w:color w:val="0D0D0D"/>
          <w:sz w:val="20"/>
          <w:szCs w:val="20"/>
          <w:u w:val="single"/>
        </w:rPr>
        <w:t>Summary:</w:t>
      </w:r>
    </w:p>
    <w:p w:rsidR="004E7E6E" w:rsidRDefault="00835909" w:rsidP="00C06282">
      <w:pPr>
        <w:spacing w:after="120"/>
        <w:rPr>
          <w:rFonts w:ascii="Arial" w:hAnsi="Arial" w:cs="Arial"/>
          <w:color w:val="0D0D0D"/>
          <w:sz w:val="20"/>
          <w:szCs w:val="20"/>
        </w:rPr>
      </w:pPr>
      <w:r>
        <w:rPr>
          <w:rFonts w:ascii="Arial" w:hAnsi="Arial" w:cs="Arial"/>
          <w:color w:val="0D0D0D"/>
          <w:sz w:val="20"/>
          <w:szCs w:val="20"/>
        </w:rPr>
        <w:t xml:space="preserve">On June 7, 2018 Jo Martinez hosted a </w:t>
      </w:r>
      <w:proofErr w:type="spellStart"/>
      <w:r>
        <w:rPr>
          <w:rFonts w:ascii="Arial" w:hAnsi="Arial" w:cs="Arial"/>
          <w:color w:val="0D0D0D"/>
          <w:sz w:val="20"/>
          <w:szCs w:val="20"/>
        </w:rPr>
        <w:t>Webex</w:t>
      </w:r>
      <w:proofErr w:type="spellEnd"/>
      <w:r>
        <w:rPr>
          <w:rFonts w:ascii="Arial" w:hAnsi="Arial" w:cs="Arial"/>
          <w:color w:val="0D0D0D"/>
          <w:sz w:val="20"/>
          <w:szCs w:val="20"/>
        </w:rPr>
        <w:t xml:space="preserve"> </w:t>
      </w:r>
      <w:r w:rsidR="004E7E6E">
        <w:rPr>
          <w:rFonts w:ascii="Arial" w:hAnsi="Arial" w:cs="Arial"/>
          <w:color w:val="0D0D0D"/>
          <w:sz w:val="20"/>
          <w:szCs w:val="20"/>
        </w:rPr>
        <w:t xml:space="preserve">to discuss a path forward for addressing the persistent mild trend that exists in the ROBO test. Participants included Justin Mills (ROBO SP chair), Tom </w:t>
      </w:r>
      <w:proofErr w:type="spellStart"/>
      <w:r w:rsidR="004E7E6E">
        <w:rPr>
          <w:rFonts w:ascii="Arial" w:hAnsi="Arial" w:cs="Arial"/>
          <w:color w:val="0D0D0D"/>
          <w:sz w:val="20"/>
          <w:szCs w:val="20"/>
        </w:rPr>
        <w:t>Scholfield</w:t>
      </w:r>
      <w:proofErr w:type="spellEnd"/>
      <w:r w:rsidR="004E7E6E">
        <w:rPr>
          <w:rFonts w:ascii="Arial" w:hAnsi="Arial" w:cs="Arial"/>
          <w:color w:val="0D0D0D"/>
          <w:sz w:val="20"/>
          <w:szCs w:val="20"/>
        </w:rPr>
        <w:t xml:space="preserve"> (ASTM TMC</w:t>
      </w:r>
      <w:r w:rsidR="00C06282">
        <w:rPr>
          <w:rFonts w:ascii="Arial" w:hAnsi="Arial" w:cs="Arial"/>
          <w:color w:val="0D0D0D"/>
          <w:sz w:val="20"/>
          <w:szCs w:val="20"/>
        </w:rPr>
        <w:t>), and ASTM’s statistics group.</w:t>
      </w:r>
    </w:p>
    <w:p w:rsidR="00FC0773" w:rsidRPr="007674E4" w:rsidRDefault="004E7E6E" w:rsidP="00C06282">
      <w:pPr>
        <w:spacing w:after="120"/>
        <w:rPr>
          <w:rFonts w:ascii="Arial" w:hAnsi="Arial" w:cs="Arial"/>
          <w:color w:val="0D0D0D"/>
          <w:sz w:val="20"/>
          <w:szCs w:val="20"/>
        </w:rPr>
      </w:pPr>
      <w:r>
        <w:rPr>
          <w:rFonts w:ascii="Arial" w:hAnsi="Arial" w:cs="Arial"/>
          <w:color w:val="0D0D0D"/>
          <w:sz w:val="20"/>
          <w:szCs w:val="20"/>
        </w:rPr>
        <w:t xml:space="preserve">The following slides were shared during the </w:t>
      </w:r>
      <w:proofErr w:type="spellStart"/>
      <w:r>
        <w:rPr>
          <w:rFonts w:ascii="Arial" w:hAnsi="Arial" w:cs="Arial"/>
          <w:color w:val="0D0D0D"/>
          <w:sz w:val="20"/>
          <w:szCs w:val="20"/>
        </w:rPr>
        <w:t>Webex</w:t>
      </w:r>
      <w:proofErr w:type="spellEnd"/>
      <w:r>
        <w:rPr>
          <w:rFonts w:ascii="Arial" w:hAnsi="Arial" w:cs="Arial"/>
          <w:color w:val="0D0D0D"/>
          <w:sz w:val="20"/>
          <w:szCs w:val="20"/>
        </w:rPr>
        <w:t xml:space="preserve"> (and are attached for reference):</w:t>
      </w:r>
    </w:p>
    <w:p w:rsidR="00AF1E41" w:rsidRDefault="004E7E6E" w:rsidP="00C06282">
      <w:pPr>
        <w:spacing w:after="120"/>
        <w:rPr>
          <w:rFonts w:ascii="Arial" w:hAnsi="Arial" w:cs="Arial"/>
          <w:color w:val="0D0D0D"/>
          <w:sz w:val="20"/>
          <w:szCs w:val="20"/>
        </w:rPr>
      </w:pPr>
      <w:r>
        <w:rPr>
          <w:noProof/>
        </w:rPr>
        <w:drawing>
          <wp:inline distT="0" distB="0" distL="0" distR="0" wp14:anchorId="79DD4086" wp14:editId="69A2C555">
            <wp:extent cx="6858000" cy="286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2860675"/>
                    </a:xfrm>
                    <a:prstGeom prst="rect">
                      <a:avLst/>
                    </a:prstGeom>
                  </pic:spPr>
                </pic:pic>
              </a:graphicData>
            </a:graphic>
          </wp:inline>
        </w:drawing>
      </w:r>
    </w:p>
    <w:p w:rsidR="004E7E6E" w:rsidRDefault="004E7E6E" w:rsidP="00C06282">
      <w:pPr>
        <w:spacing w:after="120"/>
        <w:rPr>
          <w:rFonts w:ascii="Arial" w:hAnsi="Arial" w:cs="Arial"/>
          <w:color w:val="0D0D0D"/>
          <w:sz w:val="20"/>
          <w:szCs w:val="20"/>
        </w:rPr>
      </w:pPr>
    </w:p>
    <w:p w:rsidR="004E7E6E" w:rsidRDefault="004E7E6E" w:rsidP="00C06282">
      <w:pPr>
        <w:spacing w:after="120"/>
        <w:rPr>
          <w:rFonts w:ascii="Arial" w:hAnsi="Arial" w:cs="Arial"/>
          <w:color w:val="0D0D0D"/>
          <w:sz w:val="20"/>
          <w:szCs w:val="20"/>
        </w:rPr>
      </w:pPr>
      <w:r>
        <w:rPr>
          <w:rFonts w:ascii="Arial" w:hAnsi="Arial" w:cs="Arial"/>
          <w:color w:val="0D0D0D"/>
          <w:sz w:val="20"/>
          <w:szCs w:val="20"/>
        </w:rPr>
        <w:t>Over the course of the discussion the following topics and questions came up:</w:t>
      </w:r>
    </w:p>
    <w:p w:rsidR="00781A08" w:rsidRPr="00781A08" w:rsidRDefault="00781A08" w:rsidP="00C06282">
      <w:pPr>
        <w:pStyle w:val="ListParagraph"/>
        <w:numPr>
          <w:ilvl w:val="0"/>
          <w:numId w:val="28"/>
        </w:numPr>
        <w:spacing w:after="120"/>
        <w:rPr>
          <w:rFonts w:ascii="Arial" w:hAnsi="Arial" w:cs="Arial"/>
          <w:b/>
          <w:i/>
          <w:color w:val="0D0D0D"/>
          <w:sz w:val="20"/>
          <w:szCs w:val="20"/>
        </w:rPr>
      </w:pPr>
      <w:r w:rsidRPr="00781A08">
        <w:rPr>
          <w:rFonts w:ascii="Arial" w:hAnsi="Arial" w:cs="Arial"/>
          <w:b/>
          <w:i/>
          <w:color w:val="0D0D0D"/>
          <w:sz w:val="20"/>
          <w:szCs w:val="20"/>
        </w:rPr>
        <w:t>ROBO Calibration</w:t>
      </w:r>
    </w:p>
    <w:p w:rsidR="00781A08" w:rsidRPr="00781A08" w:rsidRDefault="00781A08" w:rsidP="00C06282">
      <w:pPr>
        <w:pStyle w:val="ListParagraph"/>
        <w:numPr>
          <w:ilvl w:val="1"/>
          <w:numId w:val="28"/>
        </w:numPr>
        <w:spacing w:after="120"/>
        <w:rPr>
          <w:rFonts w:ascii="Arial" w:hAnsi="Arial" w:cs="Arial"/>
          <w:color w:val="0D0D0D"/>
          <w:sz w:val="20"/>
          <w:szCs w:val="20"/>
        </w:rPr>
      </w:pPr>
      <w:r w:rsidRPr="0055351A">
        <w:rPr>
          <w:rFonts w:ascii="Arial" w:hAnsi="Arial" w:cs="Arial"/>
          <w:color w:val="0D0D0D"/>
          <w:sz w:val="20"/>
          <w:szCs w:val="20"/>
        </w:rPr>
        <w:t xml:space="preserve">TMC calibrated status of a test stand is valid for no more than 50 days from date completed of a valid TMC calibration, or no more than 15 subsequent test starts on the stand, whichever comes first. </w:t>
      </w:r>
      <w:r w:rsidRPr="00781A08">
        <w:rPr>
          <w:rFonts w:ascii="Arial" w:hAnsi="Arial" w:cs="Arial"/>
          <w:color w:val="0D0D0D"/>
          <w:sz w:val="20"/>
          <w:szCs w:val="20"/>
        </w:rPr>
        <w:t xml:space="preserve">Existing </w:t>
      </w:r>
      <w:r w:rsidRPr="00781A08">
        <w:rPr>
          <w:rFonts w:ascii="Arial" w:hAnsi="Arial" w:cs="Arial"/>
          <w:color w:val="0D0D0D"/>
          <w:sz w:val="20"/>
          <w:szCs w:val="20"/>
        </w:rPr>
        <w:lastRenderedPageBreak/>
        <w:t>test stands must pass a 1-test TMC calibration within two operationally valid test runs otherwise must pass 2-test calibration – same as new rigs.</w:t>
      </w:r>
      <w:r w:rsidR="004D4E32">
        <w:rPr>
          <w:rFonts w:ascii="Arial" w:hAnsi="Arial" w:cs="Arial"/>
          <w:color w:val="0D0D0D"/>
          <w:sz w:val="20"/>
          <w:szCs w:val="20"/>
        </w:rPr>
        <w:t xml:space="preserve"> </w:t>
      </w:r>
      <w:r w:rsidRPr="00781A08">
        <w:rPr>
          <w:rFonts w:ascii="Arial" w:hAnsi="Arial" w:cs="Arial"/>
          <w:color w:val="0D0D0D"/>
          <w:sz w:val="20"/>
          <w:szCs w:val="20"/>
        </w:rPr>
        <w:t xml:space="preserve">New units or modified units must pass 2-test TMC calibration (back-to-back/consecutive runs). Modified units </w:t>
      </w:r>
      <w:r w:rsidR="0062501A">
        <w:rPr>
          <w:rFonts w:ascii="Arial" w:hAnsi="Arial" w:cs="Arial"/>
          <w:color w:val="0D0D0D"/>
          <w:sz w:val="20"/>
          <w:szCs w:val="20"/>
        </w:rPr>
        <w:t>not bear a new name in the LTMS.</w:t>
      </w:r>
    </w:p>
    <w:p w:rsidR="004E7E6E" w:rsidRPr="00781A08" w:rsidRDefault="004E7E6E" w:rsidP="00C06282">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TMC monitoring is mandatory for the ROBO test. Reference data for the ROBO test is tracked in a LTMS on TMC’s website.</w:t>
      </w:r>
      <w:r w:rsidR="00781A08">
        <w:rPr>
          <w:rFonts w:ascii="Arial" w:hAnsi="Arial" w:cs="Arial"/>
          <w:color w:val="0D0D0D"/>
          <w:sz w:val="20"/>
          <w:szCs w:val="20"/>
        </w:rPr>
        <w:t xml:space="preserve"> </w:t>
      </w:r>
      <w:r w:rsidR="0055351A" w:rsidRPr="00781A08">
        <w:rPr>
          <w:rFonts w:ascii="Arial" w:hAnsi="Arial" w:cs="Arial"/>
          <w:color w:val="0D0D0D"/>
          <w:sz w:val="20"/>
          <w:szCs w:val="20"/>
        </w:rPr>
        <w:t>Reported parameters include serial numbers for reaction flask and vacuum pump.</w:t>
      </w:r>
    </w:p>
    <w:p w:rsidR="00781A08" w:rsidRPr="00781A08" w:rsidRDefault="00781A08" w:rsidP="00C06282">
      <w:pPr>
        <w:pStyle w:val="ListParagraph"/>
        <w:numPr>
          <w:ilvl w:val="0"/>
          <w:numId w:val="28"/>
        </w:numPr>
        <w:spacing w:after="120"/>
        <w:rPr>
          <w:rFonts w:ascii="Arial" w:hAnsi="Arial" w:cs="Arial"/>
          <w:b/>
          <w:i/>
          <w:color w:val="0D0D0D"/>
          <w:sz w:val="20"/>
          <w:szCs w:val="20"/>
        </w:rPr>
      </w:pPr>
      <w:r w:rsidRPr="00781A08">
        <w:rPr>
          <w:rFonts w:ascii="Arial" w:hAnsi="Arial" w:cs="Arial"/>
          <w:b/>
          <w:i/>
          <w:color w:val="0D0D0D"/>
          <w:sz w:val="20"/>
          <w:szCs w:val="20"/>
        </w:rPr>
        <w:t>ASTM D 7528 Test Method</w:t>
      </w:r>
    </w:p>
    <w:p w:rsidR="00781A08" w:rsidRDefault="00781A08" w:rsidP="00C06282">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 xml:space="preserve">The method has had a number of revisions since 2009, but majority of the revisions were related to housekeeping; conversion of units (metric), removing outdated tables. In terms of operation and procedure the method has not changed since 2009. The most significant change to the method was in 2017 when TMC monitoring became mandatory </w:t>
      </w:r>
    </w:p>
    <w:p w:rsidR="004E7E6E" w:rsidRDefault="004E7E6E" w:rsidP="00C06282">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ASTM D 7528 speci</w:t>
      </w:r>
      <w:r w:rsidR="0062501A">
        <w:rPr>
          <w:rFonts w:ascii="Arial" w:hAnsi="Arial" w:cs="Arial"/>
          <w:color w:val="0D0D0D"/>
          <w:sz w:val="20"/>
          <w:szCs w:val="20"/>
        </w:rPr>
        <w:t>fi</w:t>
      </w:r>
      <w:r>
        <w:rPr>
          <w:rFonts w:ascii="Arial" w:hAnsi="Arial" w:cs="Arial"/>
          <w:color w:val="0D0D0D"/>
          <w:sz w:val="20"/>
          <w:szCs w:val="20"/>
        </w:rPr>
        <w:t>es critical parts including th</w:t>
      </w:r>
      <w:r w:rsidR="0055351A">
        <w:rPr>
          <w:rFonts w:ascii="Arial" w:hAnsi="Arial" w:cs="Arial"/>
          <w:color w:val="0D0D0D"/>
          <w:sz w:val="20"/>
          <w:szCs w:val="20"/>
        </w:rPr>
        <w:t xml:space="preserve">e reaction flask from ACE Glass. The vacuum pump is </w:t>
      </w:r>
      <w:bookmarkStart w:id="0" w:name="_GoBack"/>
      <w:r w:rsidR="0055351A">
        <w:rPr>
          <w:rFonts w:ascii="Arial" w:hAnsi="Arial" w:cs="Arial"/>
          <w:color w:val="0D0D0D"/>
          <w:sz w:val="20"/>
          <w:szCs w:val="20"/>
        </w:rPr>
        <w:t>not explicitly specified; however it must be capable of delivering a specified flow rate and vacuum.</w:t>
      </w:r>
    </w:p>
    <w:bookmarkEnd w:id="0"/>
    <w:p w:rsidR="00781A08" w:rsidRDefault="00781A08" w:rsidP="00C06282">
      <w:pPr>
        <w:pStyle w:val="ListParagraph"/>
        <w:numPr>
          <w:ilvl w:val="0"/>
          <w:numId w:val="28"/>
        </w:numPr>
        <w:spacing w:after="120"/>
        <w:rPr>
          <w:rFonts w:ascii="Arial" w:hAnsi="Arial" w:cs="Arial"/>
          <w:color w:val="0D0D0D"/>
          <w:sz w:val="20"/>
          <w:szCs w:val="20"/>
        </w:rPr>
      </w:pPr>
      <w:r>
        <w:rPr>
          <w:rFonts w:ascii="Arial" w:hAnsi="Arial" w:cs="Arial"/>
          <w:b/>
          <w:i/>
          <w:color w:val="0D0D0D"/>
          <w:sz w:val="20"/>
          <w:szCs w:val="20"/>
        </w:rPr>
        <w:t>Exclusion of “Bad” ROBO units</w:t>
      </w:r>
    </w:p>
    <w:p w:rsidR="00781A08" w:rsidRPr="00C75234" w:rsidRDefault="00781A08" w:rsidP="00C06282">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Within the group of TMC monitored ROBO stands, there are sometimes “bad” units. These are units that either fail to calibrate after multiple attempts or have poor precision</w:t>
      </w:r>
      <w:r w:rsidR="00C75234">
        <w:rPr>
          <w:rFonts w:ascii="Arial" w:hAnsi="Arial" w:cs="Arial"/>
          <w:color w:val="0D0D0D"/>
          <w:sz w:val="20"/>
          <w:szCs w:val="20"/>
        </w:rPr>
        <w:t>,</w:t>
      </w:r>
      <w:r>
        <w:rPr>
          <w:rFonts w:ascii="Arial" w:hAnsi="Arial" w:cs="Arial"/>
          <w:color w:val="0D0D0D"/>
          <w:sz w:val="20"/>
          <w:szCs w:val="20"/>
        </w:rPr>
        <w:t xml:space="preserve"> </w:t>
      </w:r>
      <w:r w:rsidR="00C75234">
        <w:rPr>
          <w:rFonts w:ascii="Arial" w:hAnsi="Arial" w:cs="Arial"/>
          <w:color w:val="0D0D0D"/>
          <w:sz w:val="20"/>
          <w:szCs w:val="20"/>
        </w:rPr>
        <w:t xml:space="preserve">causing a negative impact to the test’s pooled s and average Yi. </w:t>
      </w:r>
      <w:r w:rsidRPr="00C75234">
        <w:rPr>
          <w:rFonts w:ascii="Arial" w:hAnsi="Arial" w:cs="Arial"/>
          <w:color w:val="0D0D0D"/>
          <w:sz w:val="20"/>
          <w:szCs w:val="20"/>
        </w:rPr>
        <w:t xml:space="preserve">It was </w:t>
      </w:r>
      <w:r w:rsidR="00C75234" w:rsidRPr="00C75234">
        <w:rPr>
          <w:rFonts w:ascii="Arial" w:hAnsi="Arial" w:cs="Arial"/>
          <w:color w:val="0D0D0D"/>
          <w:sz w:val="20"/>
          <w:szCs w:val="20"/>
        </w:rPr>
        <w:t>suggested</w:t>
      </w:r>
      <w:r w:rsidRPr="00C75234">
        <w:rPr>
          <w:rFonts w:ascii="Arial" w:hAnsi="Arial" w:cs="Arial"/>
          <w:color w:val="0D0D0D"/>
          <w:sz w:val="20"/>
          <w:szCs w:val="20"/>
        </w:rPr>
        <w:t xml:space="preserve"> that addressing this type of </w:t>
      </w:r>
      <w:r w:rsidR="00C75234" w:rsidRPr="00C75234">
        <w:rPr>
          <w:rFonts w:ascii="Arial" w:hAnsi="Arial" w:cs="Arial"/>
          <w:color w:val="0D0D0D"/>
          <w:sz w:val="20"/>
          <w:szCs w:val="20"/>
        </w:rPr>
        <w:t>issue is out of the scope of the stats group. Instead this is more or less an administrative task. The surveillance panel can develop criteria to exclude this units from LTMS statistics.</w:t>
      </w:r>
    </w:p>
    <w:p w:rsidR="00C75234" w:rsidRDefault="00C75234" w:rsidP="00C06282">
      <w:pPr>
        <w:pStyle w:val="ListParagraph"/>
        <w:numPr>
          <w:ilvl w:val="2"/>
          <w:numId w:val="28"/>
        </w:numPr>
        <w:spacing w:after="120"/>
        <w:rPr>
          <w:rFonts w:ascii="Arial" w:hAnsi="Arial" w:cs="Arial"/>
          <w:color w:val="0D0D0D"/>
          <w:sz w:val="20"/>
          <w:szCs w:val="20"/>
        </w:rPr>
      </w:pPr>
      <w:r>
        <w:rPr>
          <w:rFonts w:ascii="Arial" w:hAnsi="Arial" w:cs="Arial"/>
          <w:color w:val="0D0D0D"/>
          <w:sz w:val="20"/>
          <w:szCs w:val="20"/>
        </w:rPr>
        <w:t>It is important to note that ROBO’s calibration requirements are effective in keeping “bad” units out of service. The robust calibration requirements prevent these units from running candidate samples.</w:t>
      </w:r>
    </w:p>
    <w:p w:rsidR="00C75234" w:rsidRDefault="00C75234" w:rsidP="00C06282">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 xml:space="preserve">In an engine test, labs usually self-exclude “bad” engine stands due to </w:t>
      </w:r>
      <w:r w:rsidR="00C06282">
        <w:rPr>
          <w:rFonts w:ascii="Arial" w:hAnsi="Arial" w:cs="Arial"/>
          <w:color w:val="0D0D0D"/>
          <w:sz w:val="20"/>
          <w:szCs w:val="20"/>
        </w:rPr>
        <w:t>the high cost of parts and fuel; however this does not occur in ROBO due to its low cost.</w:t>
      </w:r>
    </w:p>
    <w:p w:rsidR="00C75234" w:rsidRDefault="00C75234" w:rsidP="00C06282">
      <w:pPr>
        <w:pStyle w:val="ListParagraph"/>
        <w:numPr>
          <w:ilvl w:val="0"/>
          <w:numId w:val="28"/>
        </w:numPr>
        <w:spacing w:after="120"/>
        <w:rPr>
          <w:rFonts w:ascii="Arial" w:hAnsi="Arial" w:cs="Arial"/>
          <w:color w:val="0D0D0D"/>
          <w:sz w:val="20"/>
          <w:szCs w:val="20"/>
        </w:rPr>
      </w:pPr>
      <w:r>
        <w:rPr>
          <w:rFonts w:ascii="Arial" w:hAnsi="Arial" w:cs="Arial"/>
          <w:b/>
          <w:i/>
          <w:color w:val="0D0D0D"/>
          <w:sz w:val="20"/>
          <w:szCs w:val="20"/>
        </w:rPr>
        <w:t>Persistent Mild Trend</w:t>
      </w:r>
    </w:p>
    <w:p w:rsidR="00C75234" w:rsidRDefault="00C75234" w:rsidP="00C06282">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 xml:space="preserve">The ROBO test has experienced a mild trend since its origination, but the precision is typically on target. </w:t>
      </w:r>
      <w:r w:rsidR="003F702F">
        <w:rPr>
          <w:rFonts w:ascii="Arial" w:hAnsi="Arial" w:cs="Arial"/>
          <w:color w:val="0D0D0D"/>
          <w:sz w:val="20"/>
          <w:szCs w:val="20"/>
        </w:rPr>
        <w:t>It was pointed out that precision will naturally improve as the test runs mild due to the logarithmic transform.</w:t>
      </w:r>
    </w:p>
    <w:p w:rsidR="00C75234" w:rsidRDefault="00C75234" w:rsidP="00C06282">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In the past ROBO workshops have led to an improvement in ROBO’s bias. At these workshops operators would share best practices including maintenance procedures. Labs would also agree on making a concerted effort to move units toward target performance/severity.</w:t>
      </w:r>
    </w:p>
    <w:p w:rsidR="003F702F" w:rsidRPr="003F702F" w:rsidRDefault="00C06282" w:rsidP="003F702F">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The ROBO SP is interested in investigating alternative measures (statistics) to correct the bias</w:t>
      </w:r>
    </w:p>
    <w:p w:rsidR="003F702F" w:rsidRPr="003F702F" w:rsidRDefault="00C06282" w:rsidP="003F702F">
      <w:pPr>
        <w:pStyle w:val="ListParagraph"/>
        <w:numPr>
          <w:ilvl w:val="0"/>
          <w:numId w:val="28"/>
        </w:numPr>
        <w:spacing w:after="120"/>
        <w:rPr>
          <w:rFonts w:ascii="Arial" w:hAnsi="Arial" w:cs="Arial"/>
          <w:b/>
          <w:i/>
          <w:color w:val="0D0D0D"/>
          <w:sz w:val="20"/>
          <w:szCs w:val="20"/>
        </w:rPr>
      </w:pPr>
      <w:r w:rsidRPr="00C06282">
        <w:rPr>
          <w:rFonts w:ascii="Arial" w:hAnsi="Arial" w:cs="Arial"/>
          <w:b/>
          <w:i/>
          <w:color w:val="0D0D0D"/>
          <w:sz w:val="20"/>
          <w:szCs w:val="20"/>
        </w:rPr>
        <w:t>Statistical Analysis</w:t>
      </w:r>
    </w:p>
    <w:p w:rsidR="003F702F" w:rsidRDefault="00781A08" w:rsidP="00C06282">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The ROBO test is more complex than most other bench tests. As such</w:t>
      </w:r>
      <w:r w:rsidR="00C06282">
        <w:rPr>
          <w:rFonts w:ascii="Arial" w:hAnsi="Arial" w:cs="Arial"/>
          <w:color w:val="0D0D0D"/>
          <w:sz w:val="20"/>
          <w:szCs w:val="20"/>
        </w:rPr>
        <w:t>, there are m</w:t>
      </w:r>
      <w:r w:rsidR="003F702F">
        <w:rPr>
          <w:rFonts w:ascii="Arial" w:hAnsi="Arial" w:cs="Arial"/>
          <w:color w:val="0D0D0D"/>
          <w:sz w:val="20"/>
          <w:szCs w:val="20"/>
        </w:rPr>
        <w:t>any more variables to consider when conducting a statistical analysis.</w:t>
      </w:r>
    </w:p>
    <w:p w:rsidR="00C06282" w:rsidRDefault="00C06282" w:rsidP="003F702F">
      <w:pPr>
        <w:pStyle w:val="ListParagraph"/>
        <w:numPr>
          <w:ilvl w:val="2"/>
          <w:numId w:val="28"/>
        </w:numPr>
        <w:spacing w:after="120"/>
        <w:rPr>
          <w:rFonts w:ascii="Arial" w:hAnsi="Arial" w:cs="Arial"/>
          <w:color w:val="0D0D0D"/>
          <w:sz w:val="20"/>
          <w:szCs w:val="20"/>
        </w:rPr>
      </w:pPr>
      <w:r>
        <w:rPr>
          <w:rFonts w:ascii="Arial" w:hAnsi="Arial" w:cs="Arial"/>
          <w:color w:val="0D0D0D"/>
          <w:sz w:val="20"/>
          <w:szCs w:val="20"/>
        </w:rPr>
        <w:t>In addition to the operational variables, things such as workshops, method changes, reference oil changes, equipment changes may have an impact on the statistical analysis. An action was taken to develop a timeline of changes to the ROBO test.</w:t>
      </w:r>
    </w:p>
    <w:p w:rsidR="00C06282" w:rsidRDefault="00C06282" w:rsidP="00C06282">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It was pointed out that not all labs are reporting to the same number of significant figures. For example some labs report MRV as XX</w:t>
      </w:r>
      <w:proofErr w:type="gramStart"/>
      <w:r>
        <w:rPr>
          <w:rFonts w:ascii="Arial" w:hAnsi="Arial" w:cs="Arial"/>
          <w:color w:val="0D0D0D"/>
          <w:sz w:val="20"/>
          <w:szCs w:val="20"/>
        </w:rPr>
        <w:t>,XXX</w:t>
      </w:r>
      <w:proofErr w:type="gramEnd"/>
      <w:r>
        <w:rPr>
          <w:rFonts w:ascii="Arial" w:hAnsi="Arial" w:cs="Arial"/>
          <w:color w:val="0D0D0D"/>
          <w:sz w:val="20"/>
          <w:szCs w:val="20"/>
        </w:rPr>
        <w:t xml:space="preserve"> while others report as XX,</w:t>
      </w:r>
      <w:r w:rsidR="003F702F">
        <w:rPr>
          <w:rFonts w:ascii="Arial" w:hAnsi="Arial" w:cs="Arial"/>
          <w:color w:val="0D0D0D"/>
          <w:sz w:val="20"/>
          <w:szCs w:val="20"/>
        </w:rPr>
        <w:t>X</w:t>
      </w:r>
      <w:r>
        <w:rPr>
          <w:rFonts w:ascii="Arial" w:hAnsi="Arial" w:cs="Arial"/>
          <w:color w:val="0D0D0D"/>
          <w:sz w:val="20"/>
          <w:szCs w:val="20"/>
        </w:rPr>
        <w:t xml:space="preserve">00. Also some labs are changing their naming nomenclature of reaction flasks or vacuum pumps between </w:t>
      </w:r>
      <w:r w:rsidR="003F702F">
        <w:rPr>
          <w:rFonts w:ascii="Arial" w:hAnsi="Arial" w:cs="Arial"/>
          <w:color w:val="0D0D0D"/>
          <w:sz w:val="20"/>
          <w:szCs w:val="20"/>
        </w:rPr>
        <w:t xml:space="preserve">calibrations. </w:t>
      </w:r>
      <w:r w:rsidR="00866646">
        <w:rPr>
          <w:rFonts w:ascii="Arial" w:hAnsi="Arial" w:cs="Arial"/>
          <w:color w:val="0D0D0D"/>
          <w:sz w:val="20"/>
          <w:szCs w:val="20"/>
        </w:rPr>
        <w:t>It was suggested that reporting units and number of significant figures be harmonized in the reporting of results.</w:t>
      </w:r>
    </w:p>
    <w:p w:rsidR="003F702F" w:rsidRDefault="003F702F" w:rsidP="00C06282">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Currently TMC’s calibration requirements only address MRV viscosity and do not consider yield stress as a pass/fail criteria. MRV yield stress is reported and tracked on ROBO’s LTMS.</w:t>
      </w:r>
    </w:p>
    <w:p w:rsidR="003F702F" w:rsidRDefault="003F702F" w:rsidP="003F702F">
      <w:pPr>
        <w:pStyle w:val="ListParagraph"/>
        <w:numPr>
          <w:ilvl w:val="1"/>
          <w:numId w:val="28"/>
        </w:numPr>
        <w:spacing w:after="120"/>
        <w:rPr>
          <w:rFonts w:ascii="Arial" w:hAnsi="Arial" w:cs="Arial"/>
          <w:color w:val="0D0D0D"/>
          <w:sz w:val="20"/>
          <w:szCs w:val="20"/>
        </w:rPr>
      </w:pPr>
      <w:r w:rsidRPr="003F702F">
        <w:rPr>
          <w:rFonts w:ascii="Arial" w:hAnsi="Arial" w:cs="Arial"/>
          <w:color w:val="0D0D0D"/>
          <w:sz w:val="20"/>
          <w:szCs w:val="20"/>
        </w:rPr>
        <w:t xml:space="preserve">Before the stats group can move forward with an analysis the following information must be provided: Presentation, TMC calibration requirements, Link to ROBO section on TMC’s website, </w:t>
      </w:r>
      <w:r>
        <w:rPr>
          <w:rFonts w:ascii="Arial" w:hAnsi="Arial" w:cs="Arial"/>
          <w:color w:val="0D0D0D"/>
          <w:sz w:val="20"/>
          <w:szCs w:val="20"/>
        </w:rPr>
        <w:t>ROBO test timeline.</w:t>
      </w:r>
    </w:p>
    <w:p w:rsidR="003F702F" w:rsidRPr="003F702F" w:rsidRDefault="003F702F" w:rsidP="003F702F">
      <w:pPr>
        <w:pStyle w:val="ListParagraph"/>
        <w:numPr>
          <w:ilvl w:val="0"/>
          <w:numId w:val="28"/>
        </w:numPr>
        <w:spacing w:after="120"/>
        <w:rPr>
          <w:rFonts w:ascii="Arial" w:hAnsi="Arial" w:cs="Arial"/>
          <w:color w:val="0D0D0D"/>
          <w:sz w:val="20"/>
          <w:szCs w:val="20"/>
        </w:rPr>
      </w:pPr>
      <w:r>
        <w:rPr>
          <w:rFonts w:ascii="Arial" w:hAnsi="Arial" w:cs="Arial"/>
          <w:b/>
          <w:i/>
          <w:color w:val="0D0D0D"/>
          <w:sz w:val="20"/>
          <w:szCs w:val="20"/>
        </w:rPr>
        <w:t>Timeline</w:t>
      </w:r>
    </w:p>
    <w:p w:rsidR="003F702F" w:rsidRPr="003F702F" w:rsidRDefault="003F702F" w:rsidP="003F702F">
      <w:pPr>
        <w:pStyle w:val="ListParagraph"/>
        <w:numPr>
          <w:ilvl w:val="1"/>
          <w:numId w:val="28"/>
        </w:numPr>
        <w:spacing w:after="120"/>
        <w:rPr>
          <w:rFonts w:ascii="Arial" w:hAnsi="Arial" w:cs="Arial"/>
          <w:color w:val="0D0D0D"/>
          <w:sz w:val="20"/>
          <w:szCs w:val="20"/>
        </w:rPr>
      </w:pPr>
      <w:r>
        <w:rPr>
          <w:rFonts w:ascii="Arial" w:hAnsi="Arial" w:cs="Arial"/>
          <w:color w:val="0D0D0D"/>
          <w:sz w:val="20"/>
          <w:szCs w:val="20"/>
        </w:rPr>
        <w:t xml:space="preserve">There is not an urgent need to address the mild trend in ROBO. The test is operational and “bad” units are being excluded from running candidate samples by TMC’s calibration requirements. With that said, the ROBO SP would </w:t>
      </w:r>
      <w:r w:rsidR="00866646">
        <w:rPr>
          <w:rFonts w:ascii="Arial" w:hAnsi="Arial" w:cs="Arial"/>
          <w:color w:val="0D0D0D"/>
          <w:sz w:val="20"/>
          <w:szCs w:val="20"/>
        </w:rPr>
        <w:t xml:space="preserve">still </w:t>
      </w:r>
      <w:r>
        <w:rPr>
          <w:rFonts w:ascii="Arial" w:hAnsi="Arial" w:cs="Arial"/>
          <w:color w:val="0D0D0D"/>
          <w:sz w:val="20"/>
          <w:szCs w:val="20"/>
        </w:rPr>
        <w:t>like a rough estimate</w:t>
      </w:r>
      <w:r w:rsidR="00866646">
        <w:rPr>
          <w:rFonts w:ascii="Arial" w:hAnsi="Arial" w:cs="Arial"/>
          <w:color w:val="0D0D0D"/>
          <w:sz w:val="20"/>
          <w:szCs w:val="20"/>
        </w:rPr>
        <w:t xml:space="preserve"> on how long the analysis will take.</w:t>
      </w:r>
    </w:p>
    <w:p w:rsidR="00460E3B" w:rsidRPr="007674E4" w:rsidRDefault="00460E3B" w:rsidP="00C06282">
      <w:pPr>
        <w:spacing w:after="120"/>
        <w:rPr>
          <w:rFonts w:ascii="Arial" w:hAnsi="Arial" w:cs="Arial"/>
          <w:sz w:val="20"/>
          <w:szCs w:val="20"/>
        </w:rPr>
      </w:pPr>
    </w:p>
    <w:sectPr w:rsidR="00460E3B" w:rsidRPr="007674E4" w:rsidSect="00FC077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2F" w:rsidRDefault="003F702F" w:rsidP="00C934D6">
      <w:pPr>
        <w:spacing w:after="0" w:line="240" w:lineRule="auto"/>
      </w:pPr>
      <w:r>
        <w:separator/>
      </w:r>
    </w:p>
  </w:endnote>
  <w:endnote w:type="continuationSeparator" w:id="0">
    <w:p w:rsidR="003F702F" w:rsidRDefault="003F702F" w:rsidP="00C9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02F" w:rsidRPr="007674E4" w:rsidRDefault="003F702F" w:rsidP="007674E4">
    <w:pPr>
      <w:pStyle w:val="Footer"/>
      <w:tabs>
        <w:tab w:val="left" w:pos="5400"/>
      </w:tabs>
      <w:rPr>
        <w:rFonts w:ascii="Arial" w:hAnsi="Arial" w:cs="Arial"/>
      </w:rPr>
    </w:pPr>
    <w:r w:rsidRPr="007674E4">
      <w:rPr>
        <w:rFonts w:ascii="Arial" w:hAnsi="Arial" w:cs="Arial"/>
      </w:rPr>
      <w:t>ASTM D 7528: ROBO</w:t>
    </w:r>
    <w:r w:rsidRPr="007674E4">
      <w:rPr>
        <w:rFonts w:ascii="Arial" w:hAnsi="Arial" w:cs="Arial"/>
      </w:rPr>
      <w:tab/>
    </w:r>
    <w:r w:rsidRPr="007674E4">
      <w:rPr>
        <w:rFonts w:ascii="Arial" w:hAnsi="Arial" w:cs="Arial"/>
      </w:rPr>
      <w:ptab w:relativeTo="margin" w:alignment="center" w:leader="none"/>
    </w:r>
    <w:r w:rsidRPr="007674E4">
      <w:rPr>
        <w:rFonts w:ascii="Arial" w:hAnsi="Arial" w:cs="Arial"/>
      </w:rPr>
      <w:t>TELECONFERENCE</w:t>
    </w:r>
    <w:r w:rsidRPr="007674E4">
      <w:rPr>
        <w:rFonts w:ascii="Arial" w:hAnsi="Arial" w:cs="Arial"/>
      </w:rPr>
      <w:tab/>
    </w:r>
    <w:r w:rsidRPr="007674E4">
      <w:rPr>
        <w:rFonts w:ascii="Arial" w:hAnsi="Arial" w:cs="Arial"/>
      </w:rPr>
      <w:ptab w:relativeTo="margin" w:alignment="right" w:leader="none"/>
    </w:r>
    <w:r w:rsidRPr="007674E4">
      <w:rPr>
        <w:rFonts w:ascii="Arial" w:hAnsi="Arial" w:cs="Arial"/>
      </w:rPr>
      <w:t>JUNE 7,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2F" w:rsidRDefault="003F702F" w:rsidP="00C934D6">
      <w:pPr>
        <w:spacing w:after="0" w:line="240" w:lineRule="auto"/>
      </w:pPr>
      <w:r>
        <w:separator/>
      </w:r>
    </w:p>
  </w:footnote>
  <w:footnote w:type="continuationSeparator" w:id="0">
    <w:p w:rsidR="003F702F" w:rsidRDefault="003F702F" w:rsidP="00C93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02F" w:rsidRDefault="003F702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702F" w:rsidRPr="007674E4" w:rsidRDefault="003F702F" w:rsidP="007674E4">
                          <w:pPr>
                            <w:pStyle w:val="Header"/>
                            <w:tabs>
                              <w:tab w:val="clear" w:pos="4680"/>
                              <w:tab w:val="clear" w:pos="9360"/>
                            </w:tabs>
                            <w:jc w:val="center"/>
                            <w:rPr>
                              <w:rFonts w:ascii="Arial" w:hAnsi="Arial" w:cs="Arial"/>
                              <w:b/>
                              <w:color w:val="000000" w:themeColor="text1"/>
                            </w:rPr>
                          </w:pPr>
                          <w:r w:rsidRPr="007674E4">
                            <w:rPr>
                              <w:rFonts w:ascii="Arial" w:hAnsi="Arial" w:cs="Arial"/>
                              <w:b/>
                              <w:color w:val="000000" w:themeColor="text1"/>
                            </w:rPr>
                            <w:t>MEETING MINUTES: STATS GROUP SUPPORT FOR ROBO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3F702F" w:rsidRPr="007674E4" w:rsidRDefault="003F702F" w:rsidP="007674E4">
                    <w:pPr>
                      <w:pStyle w:val="Header"/>
                      <w:tabs>
                        <w:tab w:val="clear" w:pos="4680"/>
                        <w:tab w:val="clear" w:pos="9360"/>
                      </w:tabs>
                      <w:jc w:val="center"/>
                      <w:rPr>
                        <w:rFonts w:ascii="Arial" w:hAnsi="Arial" w:cs="Arial"/>
                        <w:b/>
                        <w:color w:val="000000" w:themeColor="text1"/>
                      </w:rPr>
                    </w:pPr>
                    <w:r w:rsidRPr="007674E4">
                      <w:rPr>
                        <w:rFonts w:ascii="Arial" w:hAnsi="Arial" w:cs="Arial"/>
                        <w:b/>
                        <w:color w:val="000000" w:themeColor="text1"/>
                      </w:rPr>
                      <w:t>MEETING MINUTES: STATS GROUP SUPPORT FOR ROBO</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539"/>
    <w:multiLevelType w:val="hybridMultilevel"/>
    <w:tmpl w:val="C804E826"/>
    <w:lvl w:ilvl="0" w:tplc="60669F7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2115E"/>
    <w:multiLevelType w:val="hybridMultilevel"/>
    <w:tmpl w:val="FEC0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1B82"/>
    <w:multiLevelType w:val="hybridMultilevel"/>
    <w:tmpl w:val="26A61E9A"/>
    <w:lvl w:ilvl="0" w:tplc="60669F72">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17268"/>
    <w:multiLevelType w:val="hybridMultilevel"/>
    <w:tmpl w:val="BA56F204"/>
    <w:lvl w:ilvl="0" w:tplc="60669F7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655C"/>
    <w:multiLevelType w:val="hybridMultilevel"/>
    <w:tmpl w:val="7528E148"/>
    <w:lvl w:ilvl="0" w:tplc="129E91B4">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127498A"/>
    <w:multiLevelType w:val="hybridMultilevel"/>
    <w:tmpl w:val="1466D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A4D05"/>
    <w:multiLevelType w:val="hybridMultilevel"/>
    <w:tmpl w:val="DF345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B84843"/>
    <w:multiLevelType w:val="hybridMultilevel"/>
    <w:tmpl w:val="3466A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5078B"/>
    <w:multiLevelType w:val="hybridMultilevel"/>
    <w:tmpl w:val="D1F8C82A"/>
    <w:lvl w:ilvl="0" w:tplc="4C2CA7C6">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BF2E90"/>
    <w:multiLevelType w:val="hybridMultilevel"/>
    <w:tmpl w:val="F0AEF1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6937CC"/>
    <w:multiLevelType w:val="hybridMultilevel"/>
    <w:tmpl w:val="B4083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5D3D5A"/>
    <w:multiLevelType w:val="hybridMultilevel"/>
    <w:tmpl w:val="CDB2A644"/>
    <w:lvl w:ilvl="0" w:tplc="1124D716">
      <w:start w:val="1"/>
      <w:numFmt w:val="bullet"/>
      <w:lvlText w:val=""/>
      <w:lvlJc w:val="left"/>
      <w:pPr>
        <w:tabs>
          <w:tab w:val="num" w:pos="720"/>
        </w:tabs>
        <w:ind w:left="720" w:hanging="360"/>
      </w:pPr>
      <w:rPr>
        <w:rFonts w:ascii="Wingdings" w:hAnsi="Wingdings" w:hint="default"/>
      </w:rPr>
    </w:lvl>
    <w:lvl w:ilvl="1" w:tplc="F28A1A4E">
      <w:start w:val="53"/>
      <w:numFmt w:val="bullet"/>
      <w:lvlText w:val=""/>
      <w:lvlJc w:val="left"/>
      <w:pPr>
        <w:tabs>
          <w:tab w:val="num" w:pos="1440"/>
        </w:tabs>
        <w:ind w:left="1440" w:hanging="360"/>
      </w:pPr>
      <w:rPr>
        <w:rFonts w:ascii="Symbol" w:hAnsi="Symbol" w:hint="default"/>
      </w:rPr>
    </w:lvl>
    <w:lvl w:ilvl="2" w:tplc="9710D20A" w:tentative="1">
      <w:start w:val="1"/>
      <w:numFmt w:val="bullet"/>
      <w:lvlText w:val=""/>
      <w:lvlJc w:val="left"/>
      <w:pPr>
        <w:tabs>
          <w:tab w:val="num" w:pos="2160"/>
        </w:tabs>
        <w:ind w:left="2160" w:hanging="360"/>
      </w:pPr>
      <w:rPr>
        <w:rFonts w:ascii="Wingdings" w:hAnsi="Wingdings" w:hint="default"/>
      </w:rPr>
    </w:lvl>
    <w:lvl w:ilvl="3" w:tplc="719CFD46" w:tentative="1">
      <w:start w:val="1"/>
      <w:numFmt w:val="bullet"/>
      <w:lvlText w:val=""/>
      <w:lvlJc w:val="left"/>
      <w:pPr>
        <w:tabs>
          <w:tab w:val="num" w:pos="2880"/>
        </w:tabs>
        <w:ind w:left="2880" w:hanging="360"/>
      </w:pPr>
      <w:rPr>
        <w:rFonts w:ascii="Wingdings" w:hAnsi="Wingdings" w:hint="default"/>
      </w:rPr>
    </w:lvl>
    <w:lvl w:ilvl="4" w:tplc="222666B4" w:tentative="1">
      <w:start w:val="1"/>
      <w:numFmt w:val="bullet"/>
      <w:lvlText w:val=""/>
      <w:lvlJc w:val="left"/>
      <w:pPr>
        <w:tabs>
          <w:tab w:val="num" w:pos="3600"/>
        </w:tabs>
        <w:ind w:left="3600" w:hanging="360"/>
      </w:pPr>
      <w:rPr>
        <w:rFonts w:ascii="Wingdings" w:hAnsi="Wingdings" w:hint="default"/>
      </w:rPr>
    </w:lvl>
    <w:lvl w:ilvl="5" w:tplc="90EAD458" w:tentative="1">
      <w:start w:val="1"/>
      <w:numFmt w:val="bullet"/>
      <w:lvlText w:val=""/>
      <w:lvlJc w:val="left"/>
      <w:pPr>
        <w:tabs>
          <w:tab w:val="num" w:pos="4320"/>
        </w:tabs>
        <w:ind w:left="4320" w:hanging="360"/>
      </w:pPr>
      <w:rPr>
        <w:rFonts w:ascii="Wingdings" w:hAnsi="Wingdings" w:hint="default"/>
      </w:rPr>
    </w:lvl>
    <w:lvl w:ilvl="6" w:tplc="C4C43A2C" w:tentative="1">
      <w:start w:val="1"/>
      <w:numFmt w:val="bullet"/>
      <w:lvlText w:val=""/>
      <w:lvlJc w:val="left"/>
      <w:pPr>
        <w:tabs>
          <w:tab w:val="num" w:pos="5040"/>
        </w:tabs>
        <w:ind w:left="5040" w:hanging="360"/>
      </w:pPr>
      <w:rPr>
        <w:rFonts w:ascii="Wingdings" w:hAnsi="Wingdings" w:hint="default"/>
      </w:rPr>
    </w:lvl>
    <w:lvl w:ilvl="7" w:tplc="22C421D2" w:tentative="1">
      <w:start w:val="1"/>
      <w:numFmt w:val="bullet"/>
      <w:lvlText w:val=""/>
      <w:lvlJc w:val="left"/>
      <w:pPr>
        <w:tabs>
          <w:tab w:val="num" w:pos="5760"/>
        </w:tabs>
        <w:ind w:left="5760" w:hanging="360"/>
      </w:pPr>
      <w:rPr>
        <w:rFonts w:ascii="Wingdings" w:hAnsi="Wingdings" w:hint="default"/>
      </w:rPr>
    </w:lvl>
    <w:lvl w:ilvl="8" w:tplc="E37E1A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80E27"/>
    <w:multiLevelType w:val="hybridMultilevel"/>
    <w:tmpl w:val="6D6E8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13C42"/>
    <w:multiLevelType w:val="hybridMultilevel"/>
    <w:tmpl w:val="9A505DEE"/>
    <w:lvl w:ilvl="0" w:tplc="60669F7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B2A8D"/>
    <w:multiLevelType w:val="hybridMultilevel"/>
    <w:tmpl w:val="578062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707D8"/>
    <w:multiLevelType w:val="hybridMultilevel"/>
    <w:tmpl w:val="5CFE00DA"/>
    <w:lvl w:ilvl="0" w:tplc="12DE48BA">
      <w:start w:val="1"/>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D223F"/>
    <w:multiLevelType w:val="hybridMultilevel"/>
    <w:tmpl w:val="11124DF8"/>
    <w:lvl w:ilvl="0" w:tplc="60669F7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412C2"/>
    <w:multiLevelType w:val="hybridMultilevel"/>
    <w:tmpl w:val="415E11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94BFB"/>
    <w:multiLevelType w:val="hybridMultilevel"/>
    <w:tmpl w:val="45FC5A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542B96"/>
    <w:multiLevelType w:val="hybridMultilevel"/>
    <w:tmpl w:val="CDA4B34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9C22A16"/>
    <w:multiLevelType w:val="hybridMultilevel"/>
    <w:tmpl w:val="151E732A"/>
    <w:lvl w:ilvl="0" w:tplc="129E91B4">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E39F9"/>
    <w:multiLevelType w:val="hybridMultilevel"/>
    <w:tmpl w:val="6BAC0F12"/>
    <w:lvl w:ilvl="0" w:tplc="60669F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675FF"/>
    <w:multiLevelType w:val="hybridMultilevel"/>
    <w:tmpl w:val="25D4B480"/>
    <w:lvl w:ilvl="0" w:tplc="60669F7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91142"/>
    <w:multiLevelType w:val="hybridMultilevel"/>
    <w:tmpl w:val="A77E1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E0ED9"/>
    <w:multiLevelType w:val="hybridMultilevel"/>
    <w:tmpl w:val="DCC86D26"/>
    <w:lvl w:ilvl="0" w:tplc="04881C9C">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F0CB7"/>
    <w:multiLevelType w:val="hybridMultilevel"/>
    <w:tmpl w:val="F41C7442"/>
    <w:lvl w:ilvl="0" w:tplc="60669F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E63B9"/>
    <w:multiLevelType w:val="hybridMultilevel"/>
    <w:tmpl w:val="1BDE7A26"/>
    <w:lvl w:ilvl="0" w:tplc="60669F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85F37"/>
    <w:multiLevelType w:val="hybridMultilevel"/>
    <w:tmpl w:val="8C90DB74"/>
    <w:lvl w:ilvl="0" w:tplc="928A25DA">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D2258"/>
    <w:multiLevelType w:val="hybridMultilevel"/>
    <w:tmpl w:val="4CD4E976"/>
    <w:lvl w:ilvl="0" w:tplc="129E91B4">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
  </w:num>
  <w:num w:numId="4">
    <w:abstractNumId w:val="5"/>
  </w:num>
  <w:num w:numId="5">
    <w:abstractNumId w:val="2"/>
  </w:num>
  <w:num w:numId="6">
    <w:abstractNumId w:val="27"/>
  </w:num>
  <w:num w:numId="7">
    <w:abstractNumId w:val="12"/>
  </w:num>
  <w:num w:numId="8">
    <w:abstractNumId w:val="1"/>
  </w:num>
  <w:num w:numId="9">
    <w:abstractNumId w:val="28"/>
  </w:num>
  <w:num w:numId="10">
    <w:abstractNumId w:val="14"/>
  </w:num>
  <w:num w:numId="11">
    <w:abstractNumId w:val="18"/>
  </w:num>
  <w:num w:numId="12">
    <w:abstractNumId w:val="10"/>
  </w:num>
  <w:num w:numId="13">
    <w:abstractNumId w:val="19"/>
  </w:num>
  <w:num w:numId="14">
    <w:abstractNumId w:val="9"/>
  </w:num>
  <w:num w:numId="15">
    <w:abstractNumId w:val="17"/>
  </w:num>
  <w:num w:numId="16">
    <w:abstractNumId w:val="23"/>
  </w:num>
  <w:num w:numId="17">
    <w:abstractNumId w:val="20"/>
  </w:num>
  <w:num w:numId="18">
    <w:abstractNumId w:val="4"/>
  </w:num>
  <w:num w:numId="19">
    <w:abstractNumId w:val="25"/>
  </w:num>
  <w:num w:numId="20">
    <w:abstractNumId w:val="16"/>
  </w:num>
  <w:num w:numId="21">
    <w:abstractNumId w:val="26"/>
  </w:num>
  <w:num w:numId="22">
    <w:abstractNumId w:val="3"/>
  </w:num>
  <w:num w:numId="23">
    <w:abstractNumId w:val="21"/>
  </w:num>
  <w:num w:numId="24">
    <w:abstractNumId w:val="0"/>
  </w:num>
  <w:num w:numId="25">
    <w:abstractNumId w:val="13"/>
  </w:num>
  <w:num w:numId="26">
    <w:abstractNumId w:val="22"/>
  </w:num>
  <w:num w:numId="27">
    <w:abstractNumId w:val="6"/>
  </w:num>
  <w:num w:numId="28">
    <w:abstractNumId w:val="2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D6"/>
    <w:rsid w:val="000B1FFC"/>
    <w:rsid w:val="00165E53"/>
    <w:rsid w:val="001D2513"/>
    <w:rsid w:val="002119FE"/>
    <w:rsid w:val="00271248"/>
    <w:rsid w:val="002928D6"/>
    <w:rsid w:val="0033567C"/>
    <w:rsid w:val="0034635F"/>
    <w:rsid w:val="003876BD"/>
    <w:rsid w:val="003F702F"/>
    <w:rsid w:val="004430A3"/>
    <w:rsid w:val="00460E3B"/>
    <w:rsid w:val="004A547B"/>
    <w:rsid w:val="004D4E32"/>
    <w:rsid w:val="004E7E6E"/>
    <w:rsid w:val="0055351A"/>
    <w:rsid w:val="005C5C9E"/>
    <w:rsid w:val="00603C1C"/>
    <w:rsid w:val="00613934"/>
    <w:rsid w:val="0062501A"/>
    <w:rsid w:val="0065544F"/>
    <w:rsid w:val="00667411"/>
    <w:rsid w:val="006D6020"/>
    <w:rsid w:val="00706A9D"/>
    <w:rsid w:val="00711440"/>
    <w:rsid w:val="007674E4"/>
    <w:rsid w:val="00781A08"/>
    <w:rsid w:val="007D4175"/>
    <w:rsid w:val="007F7F85"/>
    <w:rsid w:val="00834D88"/>
    <w:rsid w:val="00835909"/>
    <w:rsid w:val="00866646"/>
    <w:rsid w:val="008C3FF1"/>
    <w:rsid w:val="00950EB4"/>
    <w:rsid w:val="00972C95"/>
    <w:rsid w:val="00AF1E41"/>
    <w:rsid w:val="00B91046"/>
    <w:rsid w:val="00C06282"/>
    <w:rsid w:val="00C75234"/>
    <w:rsid w:val="00C933E4"/>
    <w:rsid w:val="00C934D6"/>
    <w:rsid w:val="00CE3091"/>
    <w:rsid w:val="00D54236"/>
    <w:rsid w:val="00D771AD"/>
    <w:rsid w:val="00E24530"/>
    <w:rsid w:val="00E56273"/>
    <w:rsid w:val="00E76068"/>
    <w:rsid w:val="00E855DB"/>
    <w:rsid w:val="00EB7E27"/>
    <w:rsid w:val="00F05A5E"/>
    <w:rsid w:val="00F56FC3"/>
    <w:rsid w:val="00FC0773"/>
    <w:rsid w:val="00FC588C"/>
    <w:rsid w:val="00FE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B232CB34-03A4-4C16-B659-5C0701A8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FE5351"/>
    <w:pPr>
      <w:spacing w:after="0" w:line="240" w:lineRule="auto"/>
      <w:outlineLvl w:val="1"/>
    </w:pPr>
    <w:rPr>
      <w:rFonts w:ascii="Arial" w:eastAsia="Times New Roman" w:hAnsi="Arial" w:cs="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4D6"/>
  </w:style>
  <w:style w:type="paragraph" w:styleId="Footer">
    <w:name w:val="footer"/>
    <w:basedOn w:val="Normal"/>
    <w:link w:val="FooterChar"/>
    <w:uiPriority w:val="99"/>
    <w:unhideWhenUsed/>
    <w:rsid w:val="00C93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4D6"/>
  </w:style>
  <w:style w:type="table" w:styleId="TableGrid">
    <w:name w:val="Table Grid"/>
    <w:basedOn w:val="TableNormal"/>
    <w:uiPriority w:val="39"/>
    <w:rsid w:val="0027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FC3"/>
    <w:pPr>
      <w:ind w:left="720"/>
      <w:contextualSpacing/>
    </w:pPr>
  </w:style>
  <w:style w:type="paragraph" w:styleId="BalloonText">
    <w:name w:val="Balloon Text"/>
    <w:basedOn w:val="Normal"/>
    <w:link w:val="BalloonTextChar"/>
    <w:uiPriority w:val="99"/>
    <w:semiHidden/>
    <w:unhideWhenUsed/>
    <w:rsid w:val="00443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A3"/>
    <w:rPr>
      <w:rFonts w:ascii="Segoe UI" w:hAnsi="Segoe UI" w:cs="Segoe UI"/>
      <w:sz w:val="18"/>
      <w:szCs w:val="18"/>
    </w:rPr>
  </w:style>
  <w:style w:type="character" w:customStyle="1" w:styleId="Heading2Char">
    <w:name w:val="Heading 2 Char"/>
    <w:basedOn w:val="DefaultParagraphFont"/>
    <w:link w:val="Heading2"/>
    <w:uiPriority w:val="99"/>
    <w:rsid w:val="00FE5351"/>
    <w:rPr>
      <w:rFonts w:ascii="Arial" w:eastAsia="Times New Roman" w:hAnsi="Arial" w:cs="Arial"/>
      <w:b/>
      <w:color w:val="000000"/>
      <w:szCs w:val="20"/>
    </w:rPr>
  </w:style>
  <w:style w:type="paragraph" w:customStyle="1" w:styleId="Location">
    <w:name w:val="Location"/>
    <w:basedOn w:val="Normal"/>
    <w:rsid w:val="00FE5351"/>
    <w:pPr>
      <w:spacing w:after="0" w:line="240" w:lineRule="auto"/>
      <w:jc w:val="right"/>
    </w:pPr>
    <w:rPr>
      <w:rFonts w:ascii="Arial" w:eastAsia="Times New Roman" w:hAnsi="Arial" w:cs="Arial"/>
      <w:color w:val="000000"/>
      <w:szCs w:val="20"/>
    </w:rPr>
  </w:style>
  <w:style w:type="table" w:styleId="TableGridLight">
    <w:name w:val="Grid Table Light"/>
    <w:basedOn w:val="TableNormal"/>
    <w:uiPriority w:val="40"/>
    <w:rsid w:val="00FE53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98">
      <w:bodyDiv w:val="1"/>
      <w:marLeft w:val="0"/>
      <w:marRight w:val="0"/>
      <w:marTop w:val="0"/>
      <w:marBottom w:val="0"/>
      <w:divBdr>
        <w:top w:val="none" w:sz="0" w:space="0" w:color="auto"/>
        <w:left w:val="none" w:sz="0" w:space="0" w:color="auto"/>
        <w:bottom w:val="none" w:sz="0" w:space="0" w:color="auto"/>
        <w:right w:val="none" w:sz="0" w:space="0" w:color="auto"/>
      </w:divBdr>
    </w:div>
    <w:div w:id="163592001">
      <w:bodyDiv w:val="1"/>
      <w:marLeft w:val="0"/>
      <w:marRight w:val="0"/>
      <w:marTop w:val="0"/>
      <w:marBottom w:val="0"/>
      <w:divBdr>
        <w:top w:val="none" w:sz="0" w:space="0" w:color="auto"/>
        <w:left w:val="none" w:sz="0" w:space="0" w:color="auto"/>
        <w:bottom w:val="none" w:sz="0" w:space="0" w:color="auto"/>
        <w:right w:val="none" w:sz="0" w:space="0" w:color="auto"/>
      </w:divBdr>
    </w:div>
    <w:div w:id="239366358">
      <w:bodyDiv w:val="1"/>
      <w:marLeft w:val="0"/>
      <w:marRight w:val="0"/>
      <w:marTop w:val="0"/>
      <w:marBottom w:val="0"/>
      <w:divBdr>
        <w:top w:val="none" w:sz="0" w:space="0" w:color="auto"/>
        <w:left w:val="none" w:sz="0" w:space="0" w:color="auto"/>
        <w:bottom w:val="none" w:sz="0" w:space="0" w:color="auto"/>
        <w:right w:val="none" w:sz="0" w:space="0" w:color="auto"/>
      </w:divBdr>
    </w:div>
    <w:div w:id="898594993">
      <w:bodyDiv w:val="1"/>
      <w:marLeft w:val="0"/>
      <w:marRight w:val="0"/>
      <w:marTop w:val="0"/>
      <w:marBottom w:val="0"/>
      <w:divBdr>
        <w:top w:val="none" w:sz="0" w:space="0" w:color="auto"/>
        <w:left w:val="none" w:sz="0" w:space="0" w:color="auto"/>
        <w:bottom w:val="none" w:sz="0" w:space="0" w:color="auto"/>
        <w:right w:val="none" w:sz="0" w:space="0" w:color="auto"/>
      </w:divBdr>
      <w:divsChild>
        <w:div w:id="1156216866">
          <w:marLeft w:val="288"/>
          <w:marRight w:val="0"/>
          <w:marTop w:val="240"/>
          <w:marBottom w:val="0"/>
          <w:divBdr>
            <w:top w:val="none" w:sz="0" w:space="0" w:color="auto"/>
            <w:left w:val="none" w:sz="0" w:space="0" w:color="auto"/>
            <w:bottom w:val="none" w:sz="0" w:space="0" w:color="auto"/>
            <w:right w:val="none" w:sz="0" w:space="0" w:color="auto"/>
          </w:divBdr>
        </w:div>
        <w:div w:id="1235168147">
          <w:marLeft w:val="562"/>
          <w:marRight w:val="0"/>
          <w:marTop w:val="240"/>
          <w:marBottom w:val="0"/>
          <w:divBdr>
            <w:top w:val="none" w:sz="0" w:space="0" w:color="auto"/>
            <w:left w:val="none" w:sz="0" w:space="0" w:color="auto"/>
            <w:bottom w:val="none" w:sz="0" w:space="0" w:color="auto"/>
            <w:right w:val="none" w:sz="0" w:space="0" w:color="auto"/>
          </w:divBdr>
        </w:div>
        <w:div w:id="580483389">
          <w:marLeft w:val="562"/>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E1BEBC81</Template>
  <TotalTime>73</TotalTime>
  <Pages>2</Pages>
  <Words>1042</Words>
  <Characters>4515</Characters>
  <Application>Microsoft Office Word</Application>
  <DocSecurity>0</DocSecurity>
  <Lines>451</Lines>
  <Paragraphs>427</Paragraphs>
  <ScaleCrop>false</ScaleCrop>
  <HeadingPairs>
    <vt:vector size="2" baseType="variant">
      <vt:variant>
        <vt:lpstr>Title</vt:lpstr>
      </vt:variant>
      <vt:variant>
        <vt:i4>1</vt:i4>
      </vt:variant>
    </vt:vector>
  </HeadingPairs>
  <TitlesOfParts>
    <vt:vector size="1" baseType="lpstr">
      <vt:lpstr>2018 RAP Specialties Segment Meeting</vt:lpstr>
    </vt:vector>
  </TitlesOfParts>
  <Company>Evonik Industries AG</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RAP Specialties Segment Meeting</dc:title>
  <dc:subject/>
  <dc:creator>Mills, Justin</dc:creator>
  <cp:keywords/>
  <dc:description/>
  <cp:lastModifiedBy>Mills, Justin</cp:lastModifiedBy>
  <cp:revision>4</cp:revision>
  <cp:lastPrinted>2018-01-26T12:16:00Z</cp:lastPrinted>
  <dcterms:created xsi:type="dcterms:W3CDTF">2018-06-08T12:41:00Z</dcterms:created>
  <dcterms:modified xsi:type="dcterms:W3CDTF">2018-06-08T18:35:00Z</dcterms:modified>
</cp:coreProperties>
</file>