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C2555" w14:textId="713A6FA1" w:rsidR="00546BDE" w:rsidRPr="002D7080" w:rsidRDefault="003B2274" w:rsidP="002D7080">
      <w:pPr>
        <w:jc w:val="center"/>
        <w:rPr>
          <w:rFonts w:ascii="Times New Roman" w:hAnsi="Times New Roman" w:cs="Times New Roman"/>
          <w:b/>
        </w:rPr>
      </w:pPr>
      <w:r>
        <w:rPr>
          <w:rFonts w:ascii="Times New Roman" w:hAnsi="Times New Roman" w:cs="Times New Roman"/>
          <w:b/>
        </w:rPr>
        <w:t>COAT</w:t>
      </w:r>
      <w:r w:rsidR="00546BDE" w:rsidRPr="002D7080">
        <w:rPr>
          <w:rFonts w:ascii="Times New Roman" w:hAnsi="Times New Roman" w:cs="Times New Roman"/>
          <w:b/>
        </w:rPr>
        <w:t xml:space="preserve"> Fuel Requirements</w:t>
      </w:r>
    </w:p>
    <w:p w14:paraId="1690E567" w14:textId="1070B6C0" w:rsidR="00FC1A02" w:rsidRPr="002D7080" w:rsidRDefault="003D7762" w:rsidP="00FC1A02">
      <w:pPr>
        <w:rPr>
          <w:rFonts w:ascii="Times New Roman" w:eastAsia="Times New Roman" w:hAnsi="Times New Roman" w:cs="Times New Roman"/>
          <w:color w:val="000000" w:themeColor="text1"/>
        </w:rPr>
      </w:pPr>
      <w:r w:rsidRPr="002D7080">
        <w:rPr>
          <w:rFonts w:ascii="Times New Roman" w:eastAsia="Times New Roman" w:hAnsi="Times New Roman" w:cs="Times New Roman"/>
          <w:color w:val="000000" w:themeColor="text1"/>
        </w:rPr>
        <w:t xml:space="preserve">The </w:t>
      </w:r>
      <w:r w:rsidR="003B2274">
        <w:rPr>
          <w:rFonts w:ascii="Times New Roman" w:eastAsia="Times New Roman" w:hAnsi="Times New Roman" w:cs="Times New Roman"/>
          <w:color w:val="000000" w:themeColor="text1"/>
        </w:rPr>
        <w:t>Caterpillar Oil Aeration</w:t>
      </w:r>
      <w:r w:rsidRPr="002D7080">
        <w:rPr>
          <w:rFonts w:ascii="Times New Roman" w:eastAsia="Times New Roman" w:hAnsi="Times New Roman" w:cs="Times New Roman"/>
          <w:color w:val="000000" w:themeColor="text1"/>
        </w:rPr>
        <w:t xml:space="preserve"> Test</w:t>
      </w:r>
      <w:r w:rsidR="003B2274">
        <w:rPr>
          <w:rFonts w:ascii="Times New Roman" w:eastAsia="Times New Roman" w:hAnsi="Times New Roman" w:cs="Times New Roman"/>
          <w:color w:val="000000" w:themeColor="text1"/>
        </w:rPr>
        <w:t xml:space="preserve"> (COAT)</w:t>
      </w:r>
      <w:r w:rsidRPr="002D7080">
        <w:rPr>
          <w:rFonts w:ascii="Times New Roman" w:eastAsia="Times New Roman" w:hAnsi="Times New Roman" w:cs="Times New Roman"/>
          <w:color w:val="000000" w:themeColor="text1"/>
        </w:rPr>
        <w:t xml:space="preserve"> shall use a fuel meeting the </w:t>
      </w:r>
      <w:r w:rsidR="003B2274">
        <w:rPr>
          <w:rFonts w:ascii="Times New Roman" w:eastAsia="Times New Roman" w:hAnsi="Times New Roman" w:cs="Times New Roman"/>
          <w:color w:val="000000" w:themeColor="text1"/>
        </w:rPr>
        <w:t>PC-10</w:t>
      </w:r>
      <w:r w:rsidR="00F8247E" w:rsidRPr="002D7080">
        <w:rPr>
          <w:rFonts w:ascii="Times New Roman" w:eastAsia="Times New Roman" w:hAnsi="Times New Roman" w:cs="Times New Roman"/>
          <w:color w:val="000000" w:themeColor="text1"/>
        </w:rPr>
        <w:t xml:space="preserve"> specification located on the TMC website, and that has </w:t>
      </w:r>
      <w:r w:rsidR="00E22900" w:rsidRPr="002D7080">
        <w:rPr>
          <w:rFonts w:ascii="Times New Roman" w:eastAsia="Times New Roman" w:hAnsi="Times New Roman" w:cs="Times New Roman"/>
          <w:color w:val="000000" w:themeColor="text1"/>
        </w:rPr>
        <w:t xml:space="preserve">been approved for use through the process defined by the </w:t>
      </w:r>
      <w:r w:rsidR="003B2274">
        <w:rPr>
          <w:rFonts w:ascii="Times New Roman" w:eastAsia="Times New Roman" w:hAnsi="Times New Roman" w:cs="Times New Roman"/>
          <w:color w:val="000000" w:themeColor="text1"/>
        </w:rPr>
        <w:t>Caterpillar</w:t>
      </w:r>
      <w:r w:rsidR="00E22900" w:rsidRPr="002D7080">
        <w:rPr>
          <w:rFonts w:ascii="Times New Roman" w:eastAsia="Times New Roman" w:hAnsi="Times New Roman" w:cs="Times New Roman"/>
          <w:color w:val="000000" w:themeColor="text1"/>
        </w:rPr>
        <w:t xml:space="preserve"> Surveillance Panel for acceptance.</w:t>
      </w:r>
    </w:p>
    <w:p w14:paraId="4FBD6ABF" w14:textId="58D7E2C6" w:rsidR="00FC1A02" w:rsidRPr="002D7080" w:rsidRDefault="009D23C7" w:rsidP="002D7080">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For a </w:t>
      </w:r>
      <w:r w:rsidR="00FC1A02" w:rsidRPr="002D7080">
        <w:rPr>
          <w:rFonts w:ascii="Times New Roman" w:eastAsia="Times New Roman" w:hAnsi="Times New Roman" w:cs="Times New Roman"/>
          <w:color w:val="000000" w:themeColor="text1"/>
        </w:rPr>
        <w:t>fuel to be approved for</w:t>
      </w:r>
      <w:r>
        <w:rPr>
          <w:rFonts w:ascii="Times New Roman" w:eastAsia="Times New Roman" w:hAnsi="Times New Roman" w:cs="Times New Roman"/>
          <w:color w:val="000000" w:themeColor="text1"/>
        </w:rPr>
        <w:t xml:space="preserve"> the</w:t>
      </w:r>
      <w:r w:rsidR="00FC1A02" w:rsidRPr="002D7080">
        <w:rPr>
          <w:rFonts w:ascii="Times New Roman" w:eastAsia="Times New Roman" w:hAnsi="Times New Roman" w:cs="Times New Roman"/>
          <w:color w:val="000000" w:themeColor="text1"/>
        </w:rPr>
        <w:t xml:space="preserve"> </w:t>
      </w:r>
      <w:r w:rsidR="003B2274">
        <w:rPr>
          <w:rFonts w:ascii="Times New Roman" w:eastAsia="Times New Roman" w:hAnsi="Times New Roman" w:cs="Times New Roman"/>
          <w:color w:val="000000" w:themeColor="text1"/>
        </w:rPr>
        <w:t>COAT</w:t>
      </w:r>
      <w:r w:rsidR="00FC1A02" w:rsidRPr="002D7080">
        <w:rPr>
          <w:rFonts w:ascii="Times New Roman" w:eastAsia="Times New Roman" w:hAnsi="Times New Roman" w:cs="Times New Roman"/>
          <w:color w:val="000000" w:themeColor="text1"/>
        </w:rPr>
        <w:t xml:space="preserve"> test, the fuel supplier shall demonstrate, through chemical analyses and engine testing, that the fuel </w:t>
      </w:r>
      <w:r w:rsidR="00D61352">
        <w:rPr>
          <w:rFonts w:ascii="Times New Roman" w:eastAsia="Times New Roman" w:hAnsi="Times New Roman" w:cs="Times New Roman"/>
          <w:color w:val="000000" w:themeColor="text1"/>
        </w:rPr>
        <w:t>provides the same performance as</w:t>
      </w:r>
      <w:r w:rsidR="00FC1A02" w:rsidRPr="002D7080">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w:t>
      </w:r>
      <w:r w:rsidR="00FC1A02" w:rsidRPr="002D7080">
        <w:rPr>
          <w:rFonts w:ascii="Times New Roman" w:eastAsia="Times New Roman" w:hAnsi="Times New Roman" w:cs="Times New Roman"/>
          <w:color w:val="000000" w:themeColor="text1"/>
        </w:rPr>
        <w:t xml:space="preserve"> currently approved fuel. The supplier shall provide a Certificate of Analysis documenting that the fuel meets the current </w:t>
      </w:r>
      <w:r w:rsidR="003B2274">
        <w:rPr>
          <w:rFonts w:ascii="Times New Roman" w:eastAsia="Times New Roman" w:hAnsi="Times New Roman" w:cs="Times New Roman"/>
          <w:color w:val="000000" w:themeColor="text1"/>
        </w:rPr>
        <w:t>PC-10</w:t>
      </w:r>
      <w:r w:rsidR="00FC1A02" w:rsidRPr="002D7080">
        <w:rPr>
          <w:rFonts w:ascii="Times New Roman" w:eastAsia="Times New Roman" w:hAnsi="Times New Roman" w:cs="Times New Roman"/>
          <w:color w:val="000000" w:themeColor="text1"/>
        </w:rPr>
        <w:t xml:space="preserve"> fuel specification, as well as conducting a prove-out program.</w:t>
      </w:r>
    </w:p>
    <w:p w14:paraId="30B5026C" w14:textId="6D23B100" w:rsidR="00E22900" w:rsidRPr="002D7080" w:rsidRDefault="00E22900" w:rsidP="003D7762">
      <w:pPr>
        <w:rPr>
          <w:rFonts w:ascii="Times New Roman" w:eastAsia="Times New Roman" w:hAnsi="Times New Roman" w:cs="Times New Roman"/>
          <w:color w:val="000000" w:themeColor="text1"/>
        </w:rPr>
      </w:pPr>
      <w:r w:rsidRPr="002D7080">
        <w:rPr>
          <w:rFonts w:ascii="Times New Roman" w:eastAsia="Times New Roman" w:hAnsi="Times New Roman" w:cs="Times New Roman"/>
          <w:color w:val="000000" w:themeColor="text1"/>
        </w:rPr>
        <w:t>The fuel supplier shall conduct a full COA analysis for each batch produced.</w:t>
      </w:r>
    </w:p>
    <w:p w14:paraId="46299523" w14:textId="5E7C6BC6" w:rsidR="003B2274" w:rsidRPr="002D7080" w:rsidRDefault="00E22900" w:rsidP="003D7762">
      <w:pPr>
        <w:rPr>
          <w:rFonts w:ascii="Times New Roman" w:eastAsia="Times New Roman" w:hAnsi="Times New Roman" w:cs="Times New Roman"/>
          <w:color w:val="000000" w:themeColor="text1"/>
        </w:rPr>
      </w:pPr>
      <w:r w:rsidRPr="002D7080">
        <w:rPr>
          <w:rFonts w:ascii="Times New Roman" w:eastAsia="Times New Roman" w:hAnsi="Times New Roman" w:cs="Times New Roman"/>
          <w:color w:val="000000" w:themeColor="text1"/>
        </w:rPr>
        <w:t>An individual lab may not bring a new fuel supplier into use, even following the criteria noted in the approval process, without the notification and review of the Surveillance Panel.</w:t>
      </w:r>
    </w:p>
    <w:p w14:paraId="1E1554EB" w14:textId="56376E08" w:rsidR="002D7080" w:rsidRDefault="002D7080" w:rsidP="003D7762">
      <w:pPr>
        <w:rPr>
          <w:rFonts w:ascii="Times New Roman" w:eastAsia="Times New Roman" w:hAnsi="Times New Roman" w:cs="Times New Roman"/>
          <w:color w:val="000000" w:themeColor="text1"/>
        </w:rPr>
      </w:pPr>
      <w:r>
        <w:rPr>
          <w:rFonts w:ascii="Times New Roman" w:eastAsia="Times New Roman" w:hAnsi="Times New Roman" w:cs="Times New Roman"/>
          <w:i/>
          <w:color w:val="000000" w:themeColor="text1"/>
        </w:rPr>
        <w:t>Prove-</w:t>
      </w:r>
      <w:r w:rsidR="00FC1A02" w:rsidRPr="002D7080">
        <w:rPr>
          <w:rFonts w:ascii="Times New Roman" w:eastAsia="Times New Roman" w:hAnsi="Times New Roman" w:cs="Times New Roman"/>
          <w:i/>
          <w:color w:val="000000" w:themeColor="text1"/>
        </w:rPr>
        <w:t>Out Program</w:t>
      </w:r>
      <w:r w:rsidR="00FC1A02" w:rsidRPr="002D7080">
        <w:rPr>
          <w:rFonts w:ascii="Times New Roman" w:eastAsia="Times New Roman" w:hAnsi="Times New Roman" w:cs="Times New Roman"/>
          <w:color w:val="000000" w:themeColor="text1"/>
        </w:rPr>
        <w:t xml:space="preserve"> – The </w:t>
      </w:r>
      <w:r w:rsidRPr="002D7080">
        <w:rPr>
          <w:rFonts w:ascii="Times New Roman" w:eastAsia="Times New Roman" w:hAnsi="Times New Roman" w:cs="Times New Roman"/>
          <w:color w:val="000000" w:themeColor="text1"/>
        </w:rPr>
        <w:t>prove-</w:t>
      </w:r>
      <w:r w:rsidR="00FC1A02" w:rsidRPr="002D7080">
        <w:rPr>
          <w:rFonts w:ascii="Times New Roman" w:eastAsia="Times New Roman" w:hAnsi="Times New Roman" w:cs="Times New Roman"/>
          <w:color w:val="000000" w:themeColor="text1"/>
        </w:rPr>
        <w:t xml:space="preserve">out </w:t>
      </w:r>
      <w:r w:rsidRPr="002D7080">
        <w:rPr>
          <w:rFonts w:ascii="Times New Roman" w:eastAsia="Times New Roman" w:hAnsi="Times New Roman" w:cs="Times New Roman"/>
          <w:color w:val="000000" w:themeColor="text1"/>
        </w:rPr>
        <w:t xml:space="preserve">program is to be run entirely on a single test stand in a single test laboratory.  The chosen test stand must have </w:t>
      </w:r>
      <w:r>
        <w:rPr>
          <w:rFonts w:ascii="Times New Roman" w:eastAsia="Times New Roman" w:hAnsi="Times New Roman" w:cs="Times New Roman"/>
          <w:color w:val="000000" w:themeColor="text1"/>
        </w:rPr>
        <w:t>a history of at least</w:t>
      </w:r>
      <w:r w:rsidRPr="002D7080">
        <w:rPr>
          <w:rFonts w:ascii="Times New Roman" w:eastAsia="Times New Roman" w:hAnsi="Times New Roman" w:cs="Times New Roman"/>
          <w:color w:val="000000" w:themeColor="text1"/>
        </w:rPr>
        <w:t xml:space="preserve"> three</w:t>
      </w:r>
      <w:r>
        <w:rPr>
          <w:rFonts w:ascii="Times New Roman" w:eastAsia="Times New Roman" w:hAnsi="Times New Roman" w:cs="Times New Roman"/>
          <w:color w:val="000000" w:themeColor="text1"/>
        </w:rPr>
        <w:t xml:space="preserve"> (3)</w:t>
      </w:r>
      <w:r w:rsidRPr="002D7080">
        <w:rPr>
          <w:rFonts w:ascii="Times New Roman" w:eastAsia="Times New Roman" w:hAnsi="Times New Roman" w:cs="Times New Roman"/>
          <w:color w:val="000000" w:themeColor="text1"/>
        </w:rPr>
        <w:t xml:space="preserve"> su</w:t>
      </w:r>
      <w:r w:rsidR="00A649A0">
        <w:rPr>
          <w:rFonts w:ascii="Times New Roman" w:eastAsia="Times New Roman" w:hAnsi="Times New Roman" w:cs="Times New Roman"/>
          <w:color w:val="000000" w:themeColor="text1"/>
        </w:rPr>
        <w:t>ccessful calibration tests</w:t>
      </w:r>
      <w:r w:rsidR="002D21D4">
        <w:rPr>
          <w:rFonts w:ascii="Times New Roman" w:eastAsia="Times New Roman" w:hAnsi="Times New Roman" w:cs="Times New Roman"/>
          <w:color w:val="000000" w:themeColor="text1"/>
        </w:rPr>
        <w:t xml:space="preserve"> in the last four years</w:t>
      </w:r>
      <w:r w:rsidR="00A649A0">
        <w:rPr>
          <w:rFonts w:ascii="Times New Roman" w:eastAsia="Times New Roman" w:hAnsi="Times New Roman" w:cs="Times New Roman"/>
          <w:color w:val="000000" w:themeColor="text1"/>
        </w:rPr>
        <w:t xml:space="preserve">, the first LTMS appearance for the stand being over one year prior to the start of the prove-out program, </w:t>
      </w:r>
      <w:r w:rsidR="002D21D4">
        <w:rPr>
          <w:rFonts w:ascii="Times New Roman" w:eastAsia="Times New Roman" w:hAnsi="Times New Roman" w:cs="Times New Roman"/>
          <w:color w:val="000000" w:themeColor="text1"/>
        </w:rPr>
        <w:t>and not had a current lapse in calibration of greater than one calibration time period</w:t>
      </w:r>
      <w:r w:rsidR="00A649A0">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The intent is to conduct all tests without replacement of major hardware.  The prove-out program will be run using reference oil</w:t>
      </w:r>
      <w:r w:rsidR="003B2274">
        <w:rPr>
          <w:rFonts w:ascii="Times New Roman" w:eastAsia="Times New Roman" w:hAnsi="Times New Roman" w:cs="Times New Roman"/>
          <w:color w:val="000000" w:themeColor="text1"/>
        </w:rPr>
        <w:t>s 832-1 and 833-1, or subsequent reblends</w:t>
      </w:r>
      <w:r w:rsidR="003A0B21">
        <w:rPr>
          <w:rFonts w:ascii="Times New Roman" w:eastAsia="Times New Roman" w:hAnsi="Times New Roman" w:cs="Times New Roman"/>
          <w:color w:val="000000" w:themeColor="text1"/>
        </w:rPr>
        <w:t xml:space="preserve">.  The alternate fuel will be evaluated based on results of </w:t>
      </w:r>
      <w:r w:rsidR="003B2274">
        <w:rPr>
          <w:rFonts w:ascii="Times New Roman" w:eastAsia="Times New Roman" w:hAnsi="Times New Roman" w:cs="Times New Roman"/>
          <w:color w:val="000000" w:themeColor="text1"/>
        </w:rPr>
        <w:t>average aeration level between 40 and 50 hours.</w:t>
      </w:r>
    </w:p>
    <w:p w14:paraId="33678733" w14:textId="7D25C81E" w:rsidR="002D7080" w:rsidRDefault="003A0B21" w:rsidP="003D776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First, the chosen stand</w:t>
      </w:r>
      <w:r w:rsidR="002D7080">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shall conduct </w:t>
      </w:r>
      <w:r w:rsidR="002D7080">
        <w:rPr>
          <w:rFonts w:ascii="Times New Roman" w:eastAsia="Times New Roman" w:hAnsi="Times New Roman" w:cs="Times New Roman"/>
          <w:color w:val="000000" w:themeColor="text1"/>
        </w:rPr>
        <w:t xml:space="preserve">a calibration </w:t>
      </w:r>
      <w:r>
        <w:rPr>
          <w:rFonts w:ascii="Times New Roman" w:eastAsia="Times New Roman" w:hAnsi="Times New Roman" w:cs="Times New Roman"/>
          <w:color w:val="000000" w:themeColor="text1"/>
        </w:rPr>
        <w:t xml:space="preserve">test </w:t>
      </w:r>
      <w:r w:rsidR="00D61352">
        <w:rPr>
          <w:rFonts w:ascii="Times New Roman" w:eastAsia="Times New Roman" w:hAnsi="Times New Roman" w:cs="Times New Roman"/>
          <w:color w:val="000000" w:themeColor="text1"/>
        </w:rPr>
        <w:t>on currently approved fuel</w:t>
      </w:r>
      <w:r>
        <w:rPr>
          <w:rFonts w:ascii="Times New Roman" w:eastAsia="Times New Roman" w:hAnsi="Times New Roman" w:cs="Times New Roman"/>
          <w:color w:val="000000" w:themeColor="text1"/>
        </w:rPr>
        <w:t>.  The test must meet all LTMS calibration acceptance criteria.  Based on the results of the test, determine the new stand-level exponentially weighted moving average, or Zi value</w:t>
      </w:r>
      <w:r w:rsidR="00E83AB8">
        <w:rPr>
          <w:rFonts w:ascii="Times New Roman" w:eastAsia="Times New Roman" w:hAnsi="Times New Roman" w:cs="Times New Roman"/>
          <w:color w:val="000000" w:themeColor="text1"/>
        </w:rPr>
        <w:t>.</w:t>
      </w:r>
      <w:r w:rsidR="00EA7B0A">
        <w:rPr>
          <w:rFonts w:ascii="Times New Roman" w:eastAsia="Times New Roman" w:hAnsi="Times New Roman" w:cs="Times New Roman"/>
          <w:color w:val="000000" w:themeColor="text1"/>
        </w:rPr>
        <w:t xml:space="preserve">  </w:t>
      </w:r>
      <w:r w:rsidR="00F7031C">
        <w:rPr>
          <w:rFonts w:ascii="Times New Roman" w:eastAsia="Times New Roman" w:hAnsi="Times New Roman" w:cs="Times New Roman"/>
          <w:color w:val="000000" w:themeColor="text1"/>
        </w:rPr>
        <w:t xml:space="preserve">Zi is as defined in the LTMS document.  </w:t>
      </w:r>
      <w:r w:rsidR="00023C66">
        <w:rPr>
          <w:rFonts w:ascii="Times New Roman" w:eastAsia="Times New Roman" w:hAnsi="Times New Roman" w:cs="Times New Roman"/>
          <w:color w:val="000000" w:themeColor="text1"/>
        </w:rPr>
        <w:t xml:space="preserve">The Zi value calculated for each parameter immediately after the calibration test will be referred to as </w:t>
      </w:r>
      <m:oMath>
        <m:sSub>
          <m:sSubPr>
            <m:ctrlPr>
              <w:rPr>
                <w:rFonts w:ascii="Cambria Math" w:eastAsia="Times New Roman" w:hAnsi="Cambria Math" w:cs="Times New Roman"/>
                <w:i/>
                <w:color w:val="000000" w:themeColor="text1"/>
              </w:rPr>
            </m:ctrlPr>
          </m:sSubPr>
          <m:e>
            <m:r>
              <w:rPr>
                <w:rFonts w:ascii="Cambria Math" w:eastAsia="Times New Roman" w:hAnsi="Cambria Math" w:cs="Times New Roman"/>
                <w:color w:val="000000" w:themeColor="text1"/>
              </w:rPr>
              <m:t>Z</m:t>
            </m:r>
          </m:e>
          <m:sub>
            <m:r>
              <w:rPr>
                <w:rFonts w:ascii="Cambria Math" w:eastAsia="Times New Roman" w:hAnsi="Cambria Math" w:cs="Times New Roman"/>
                <w:color w:val="000000" w:themeColor="text1"/>
              </w:rPr>
              <m:t>cal</m:t>
            </m:r>
          </m:sub>
        </m:sSub>
      </m:oMath>
      <w:r w:rsidR="00023C66">
        <w:rPr>
          <w:rFonts w:ascii="Times New Roman" w:eastAsia="Times New Roman" w:hAnsi="Times New Roman" w:cs="Times New Roman"/>
          <w:color w:val="000000" w:themeColor="text1"/>
        </w:rPr>
        <w:t xml:space="preserve"> in the subsequent sections.  </w:t>
      </w:r>
    </w:p>
    <w:p w14:paraId="25BA827A" w14:textId="1BF06664" w:rsidR="00EA7B0A" w:rsidRPr="00EA7B0A" w:rsidRDefault="00EA7B0A" w:rsidP="00EA7B0A">
      <w:pPr>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Next, the same stand shall immediate</w:t>
      </w:r>
      <w:r w:rsidR="003B2274">
        <w:rPr>
          <w:rFonts w:ascii="Times New Roman" w:eastAsia="Times New Roman" w:hAnsi="Times New Roman" w:cs="Times New Roman"/>
          <w:color w:val="000000" w:themeColor="text1"/>
        </w:rPr>
        <w:t xml:space="preserve">ly conduct two (2) tests, one with 832-1 and one with 833-1, </w:t>
      </w:r>
      <w:r>
        <w:rPr>
          <w:rFonts w:ascii="Times New Roman" w:eastAsia="Times New Roman" w:hAnsi="Times New Roman" w:cs="Times New Roman"/>
          <w:color w:val="000000" w:themeColor="text1"/>
        </w:rPr>
        <w:t xml:space="preserve">using the alternate fuel.  </w:t>
      </w:r>
      <w:r w:rsidR="00F7031C">
        <w:rPr>
          <w:rFonts w:ascii="Times New Roman" w:hAnsi="Times New Roman" w:cs="Times New Roman"/>
          <w:color w:val="000000" w:themeColor="text1"/>
        </w:rPr>
        <w:t>For each test</w:t>
      </w:r>
      <w:r w:rsidRPr="00EA7B0A">
        <w:rPr>
          <w:rFonts w:ascii="Times New Roman" w:hAnsi="Times New Roman" w:cs="Times New Roman"/>
          <w:color w:val="000000" w:themeColor="text1"/>
        </w:rPr>
        <w:t xml:space="preserve">, calculate the difference between the standardized test result Yi and the previously determined </w:t>
      </w:r>
      <m:oMath>
        <m:sSub>
          <m:sSubPr>
            <m:ctrlPr>
              <w:rPr>
                <w:rFonts w:ascii="Cambria Math" w:eastAsia="Times New Roman" w:hAnsi="Cambria Math" w:cs="Times New Roman"/>
                <w:i/>
                <w:color w:val="000000" w:themeColor="text1"/>
                <w:highlight w:val="yellow"/>
              </w:rPr>
            </m:ctrlPr>
          </m:sSubPr>
          <m:e>
            <m:r>
              <w:rPr>
                <w:rFonts w:ascii="Cambria Math" w:eastAsia="Times New Roman" w:hAnsi="Cambria Math" w:cs="Times New Roman"/>
                <w:color w:val="000000" w:themeColor="text1"/>
                <w:highlight w:val="yellow"/>
              </w:rPr>
              <m:t>Z</m:t>
            </m:r>
          </m:e>
          <m:sub>
            <m:r>
              <w:rPr>
                <w:rFonts w:ascii="Cambria Math" w:eastAsia="Times New Roman" w:hAnsi="Cambria Math" w:cs="Times New Roman"/>
                <w:color w:val="000000" w:themeColor="text1"/>
                <w:highlight w:val="yellow"/>
              </w:rPr>
              <m:t>cal</m:t>
            </m:r>
          </m:sub>
        </m:sSub>
      </m:oMath>
      <w:r w:rsidRPr="00EA7B0A">
        <w:rPr>
          <w:rFonts w:ascii="Times New Roman" w:hAnsi="Times New Roman" w:cs="Times New Roman"/>
          <w:color w:val="000000" w:themeColor="text1"/>
        </w:rPr>
        <w:t xml:space="preserve"> value for each parameter.  T</w:t>
      </w:r>
      <w:r w:rsidR="00D369B9">
        <w:rPr>
          <w:rFonts w:ascii="Times New Roman" w:hAnsi="Times New Roman" w:cs="Times New Roman"/>
          <w:color w:val="000000" w:themeColor="text1"/>
        </w:rPr>
        <w:t>his difference is</w:t>
      </w:r>
      <w:r w:rsidRPr="00EA7B0A">
        <w:rPr>
          <w:rFonts w:ascii="Times New Roman" w:hAnsi="Times New Roman" w:cs="Times New Roman"/>
          <w:color w:val="000000" w:themeColor="text1"/>
        </w:rPr>
        <w:t xml:space="preserve"> the prediction error, or Ei value. That is, Ei = Yi – </w:t>
      </w:r>
      <m:oMath>
        <m:sSub>
          <m:sSubPr>
            <m:ctrlPr>
              <w:rPr>
                <w:rFonts w:ascii="Cambria Math" w:eastAsia="Times New Roman" w:hAnsi="Cambria Math" w:cs="Times New Roman"/>
                <w:i/>
                <w:color w:val="000000" w:themeColor="text1"/>
              </w:rPr>
            </m:ctrlPr>
          </m:sSubPr>
          <m:e>
            <m:r>
              <w:rPr>
                <w:rFonts w:ascii="Cambria Math" w:eastAsia="Times New Roman" w:hAnsi="Cambria Math" w:cs="Times New Roman"/>
                <w:color w:val="000000" w:themeColor="text1"/>
              </w:rPr>
              <m:t>Z</m:t>
            </m:r>
          </m:e>
          <m:sub>
            <m:r>
              <w:rPr>
                <w:rFonts w:ascii="Cambria Math" w:eastAsia="Times New Roman" w:hAnsi="Cambria Math" w:cs="Times New Roman"/>
                <w:color w:val="000000" w:themeColor="text1"/>
              </w:rPr>
              <m:t>cal</m:t>
            </m:r>
          </m:sub>
        </m:sSub>
      </m:oMath>
      <w:r w:rsidR="00023C66">
        <w:rPr>
          <w:rFonts w:ascii="Times New Roman" w:hAnsi="Times New Roman" w:cs="Times New Roman"/>
          <w:color w:val="000000" w:themeColor="text1"/>
        </w:rPr>
        <w:t>.  Note that because of the use of</w:t>
      </w:r>
      <w:r w:rsidRPr="00EA7B0A">
        <w:rPr>
          <w:rFonts w:ascii="Times New Roman" w:hAnsi="Times New Roman" w:cs="Times New Roman"/>
          <w:color w:val="000000" w:themeColor="text1"/>
        </w:rPr>
        <w:t xml:space="preserve"> </w:t>
      </w:r>
      <m:oMath>
        <m:sSub>
          <m:sSubPr>
            <m:ctrlPr>
              <w:rPr>
                <w:rFonts w:ascii="Cambria Math" w:eastAsia="Times New Roman" w:hAnsi="Cambria Math" w:cs="Times New Roman"/>
                <w:i/>
                <w:color w:val="000000" w:themeColor="text1"/>
                <w:highlight w:val="yellow"/>
              </w:rPr>
            </m:ctrlPr>
          </m:sSubPr>
          <m:e>
            <m:r>
              <w:rPr>
                <w:rFonts w:ascii="Cambria Math" w:eastAsia="Times New Roman" w:hAnsi="Cambria Math" w:cs="Times New Roman"/>
                <w:color w:val="000000" w:themeColor="text1"/>
                <w:highlight w:val="yellow"/>
              </w:rPr>
              <m:t>Z</m:t>
            </m:r>
          </m:e>
          <m:sub>
            <m:r>
              <w:rPr>
                <w:rFonts w:ascii="Cambria Math" w:eastAsia="Times New Roman" w:hAnsi="Cambria Math" w:cs="Times New Roman"/>
                <w:color w:val="000000" w:themeColor="text1"/>
                <w:highlight w:val="yellow"/>
              </w:rPr>
              <m:t>cal</m:t>
            </m:r>
          </m:sub>
        </m:sSub>
      </m:oMath>
      <w:r w:rsidR="00023C66">
        <w:rPr>
          <w:rFonts w:ascii="Times New Roman" w:hAnsi="Times New Roman" w:cs="Times New Roman"/>
          <w:color w:val="000000" w:themeColor="text1"/>
        </w:rPr>
        <w:t xml:space="preserve"> instead of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Z</m:t>
            </m:r>
          </m:e>
          <m:sub>
            <m:r>
              <w:rPr>
                <w:rFonts w:ascii="Cambria Math" w:hAnsi="Cambria Math" w:cs="Times New Roman"/>
                <w:color w:val="000000" w:themeColor="text1"/>
              </w:rPr>
              <m:t>i-1</m:t>
            </m:r>
          </m:sub>
        </m:sSub>
      </m:oMath>
      <w:r w:rsidRPr="00EA7B0A">
        <w:rPr>
          <w:rFonts w:ascii="Times New Roman" w:hAnsi="Times New Roman" w:cs="Times New Roman"/>
          <w:color w:val="000000" w:themeColor="text1"/>
        </w:rPr>
        <w:t>, this is slightly different than the definition of Ei in the LTMS document</w:t>
      </w:r>
      <w:r w:rsidR="00E83AB8">
        <w:rPr>
          <w:rFonts w:ascii="Times New Roman" w:hAnsi="Times New Roman" w:cs="Times New Roman"/>
          <w:color w:val="000000" w:themeColor="text1"/>
        </w:rPr>
        <w:t>.</w:t>
      </w:r>
      <w:r w:rsidRPr="00EA7B0A">
        <w:rPr>
          <w:rFonts w:ascii="Times New Roman" w:hAnsi="Times New Roman" w:cs="Times New Roman"/>
          <w:color w:val="000000" w:themeColor="text1"/>
        </w:rPr>
        <w:t xml:space="preserve">  Here </w:t>
      </w:r>
      <w:r w:rsidRPr="00EA7B0A">
        <w:rPr>
          <w:rFonts w:ascii="Times New Roman" w:hAnsi="Times New Roman" w:cs="Times New Roman"/>
          <w:i/>
          <w:color w:val="000000" w:themeColor="text1"/>
        </w:rPr>
        <w:t>Y</w:t>
      </w:r>
      <w:r w:rsidRPr="00EA7B0A">
        <w:rPr>
          <w:rFonts w:ascii="Times New Roman" w:hAnsi="Times New Roman" w:cs="Times New Roman"/>
          <w:i/>
          <w:color w:val="000000" w:themeColor="text1"/>
          <w:vertAlign w:val="subscript"/>
        </w:rPr>
        <w:t>i</w:t>
      </w:r>
      <w:r w:rsidRPr="00EA7B0A">
        <w:rPr>
          <w:rFonts w:ascii="Times New Roman" w:hAnsi="Times New Roman" w:cs="Times New Roman"/>
          <w:color w:val="000000" w:themeColor="text1"/>
          <w:vertAlign w:val="subscript"/>
        </w:rPr>
        <w:t xml:space="preserve">  </w:t>
      </w:r>
      <w:r w:rsidRPr="00EA7B0A">
        <w:rPr>
          <w:rFonts w:ascii="Times New Roman" w:hAnsi="Times New Roman" w:cs="Times New Roman"/>
          <w:color w:val="000000" w:themeColor="text1"/>
        </w:rPr>
        <w:t>is defined as</w:t>
      </w:r>
      <w:r w:rsidR="00E83AB8">
        <w:rPr>
          <w:rFonts w:ascii="Times New Roman" w:hAnsi="Times New Roman" w:cs="Times New Roman"/>
          <w:color w:val="000000" w:themeColor="text1"/>
        </w:rPr>
        <w:t xml:space="preserve"> in the LTMS document</w:t>
      </w:r>
      <w:r w:rsidRPr="00EA7B0A">
        <w:rPr>
          <w:rFonts w:ascii="Times New Roman" w:hAnsi="Times New Roman" w:cs="Times New Roman"/>
          <w:color w:val="000000" w:themeColor="text1"/>
        </w:rPr>
        <w:t>:</w:t>
      </w:r>
    </w:p>
    <w:p w14:paraId="7F2C38B7" w14:textId="77777777" w:rsidR="00023C66" w:rsidRDefault="00023C66" w:rsidP="00023C66">
      <w:pPr>
        <w:rPr>
          <w:rFonts w:ascii="Times New Roman" w:hAnsi="Times New Roman" w:cs="Times New Roman"/>
          <w:color w:val="000000" w:themeColor="text1"/>
        </w:rPr>
      </w:pPr>
    </w:p>
    <w:p w14:paraId="5E88BFBC" w14:textId="77777777" w:rsidR="00EA7B0A" w:rsidRPr="00023C66" w:rsidRDefault="007204AC" w:rsidP="00023C66">
      <w:pPr>
        <w:jc w:val="center"/>
        <w:rPr>
          <w:rFonts w:ascii="Times New Roman" w:hAnsi="Times New Roman" w:cs="Times New Roman"/>
          <w:color w:val="000000" w:themeColor="text1"/>
          <w:sz w:val="24"/>
        </w:rPr>
      </w:pPr>
      <m:oMathPara>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Y</m:t>
              </m:r>
            </m:e>
            <m:sub>
              <m:r>
                <w:rPr>
                  <w:rFonts w:ascii="Cambria Math" w:hAnsi="Cambria Math" w:cs="Times New Roman"/>
                  <w:color w:val="000000" w:themeColor="text1"/>
                  <w:sz w:val="24"/>
                </w:rPr>
                <m:t>i</m:t>
              </m:r>
            </m:sub>
          </m:sSub>
          <m:r>
            <w:rPr>
              <w:rFonts w:ascii="Cambria Math" w:hAnsi="Cambria Math" w:cs="Times New Roman"/>
              <w:color w:val="000000" w:themeColor="text1"/>
              <w:sz w:val="24"/>
            </w:rPr>
            <m:t>=</m:t>
          </m:r>
          <m:f>
            <m:fPr>
              <m:ctrlPr>
                <w:rPr>
                  <w:rFonts w:ascii="Cambria Math" w:hAnsi="Cambria Math" w:cs="Times New Roman"/>
                  <w:i/>
                  <w:color w:val="000000" w:themeColor="text1"/>
                  <w:sz w:val="24"/>
                </w:rPr>
              </m:ctrlPr>
            </m:fPr>
            <m:num>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i</m:t>
                  </m:r>
                </m:sub>
              </m:sSub>
              <m:r>
                <w:rPr>
                  <w:rFonts w:ascii="Cambria Math" w:hAnsi="Cambria Math" w:cs="Times New Roman"/>
                  <w:color w:val="000000" w:themeColor="text1"/>
                  <w:sz w:val="24"/>
                </w:rPr>
                <m:t>-M</m:t>
              </m:r>
            </m:num>
            <m:den>
              <m:r>
                <w:rPr>
                  <w:rFonts w:ascii="Cambria Math" w:hAnsi="Cambria Math" w:cs="Times New Roman"/>
                  <w:color w:val="000000" w:themeColor="text1"/>
                  <w:sz w:val="24"/>
                </w:rPr>
                <m:t>S</m:t>
              </m:r>
            </m:den>
          </m:f>
        </m:oMath>
      </m:oMathPara>
    </w:p>
    <w:p w14:paraId="3F3087DB" w14:textId="77777777" w:rsidR="00EA7B0A" w:rsidRPr="00EA7B0A" w:rsidRDefault="00EA7B0A" w:rsidP="00323CC3">
      <w:pPr>
        <w:spacing w:line="240" w:lineRule="auto"/>
        <w:contextualSpacing/>
        <w:rPr>
          <w:rFonts w:ascii="Times New Roman" w:hAnsi="Times New Roman" w:cs="Times New Roman"/>
          <w:color w:val="000000" w:themeColor="text1"/>
        </w:rPr>
      </w:pPr>
      <w:r w:rsidRPr="00EA7B0A">
        <w:rPr>
          <w:rFonts w:ascii="Times New Roman" w:hAnsi="Times New Roman" w:cs="Times New Roman"/>
          <w:color w:val="000000" w:themeColor="text1"/>
        </w:rPr>
        <w:t>where:</w:t>
      </w:r>
    </w:p>
    <w:p w14:paraId="43D8C05D" w14:textId="77777777" w:rsidR="00EA7B0A" w:rsidRPr="00EA7B0A" w:rsidRDefault="007204AC" w:rsidP="00323CC3">
      <w:pPr>
        <w:spacing w:line="240" w:lineRule="auto"/>
        <w:contextualSpacing/>
        <w:rPr>
          <w:rFonts w:ascii="Times New Roman" w:hAnsi="Times New Roman" w:cs="Times New Roman"/>
          <w:i/>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i</m:t>
            </m:r>
          </m:sub>
        </m:sSub>
      </m:oMath>
      <w:r w:rsidR="00EA7B0A" w:rsidRPr="00EA7B0A">
        <w:rPr>
          <w:rFonts w:ascii="Times New Roman" w:hAnsi="Times New Roman" w:cs="Times New Roman"/>
          <w:i/>
          <w:color w:val="000000" w:themeColor="text1"/>
        </w:rPr>
        <w:t xml:space="preserve"> </w:t>
      </w:r>
      <w:r w:rsidR="00EA7B0A" w:rsidRPr="00EA7B0A">
        <w:rPr>
          <w:rFonts w:ascii="Times New Roman" w:hAnsi="Times New Roman" w:cs="Times New Roman"/>
          <w:color w:val="000000" w:themeColor="text1"/>
        </w:rPr>
        <w:t xml:space="preserve">= standardized test result at test order </w:t>
      </w:r>
      <w:r w:rsidR="00EA7B0A" w:rsidRPr="00EA7B0A">
        <w:rPr>
          <w:rFonts w:ascii="Times New Roman" w:hAnsi="Times New Roman" w:cs="Times New Roman"/>
          <w:i/>
          <w:color w:val="000000" w:themeColor="text1"/>
        </w:rPr>
        <w:t>i</w:t>
      </w:r>
    </w:p>
    <w:p w14:paraId="6D588786" w14:textId="77777777" w:rsidR="00F7031C" w:rsidRDefault="007204AC" w:rsidP="00323CC3">
      <w:pPr>
        <w:spacing w:line="240" w:lineRule="auto"/>
        <w:contextualSpacing/>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i</m:t>
            </m:r>
          </m:sub>
        </m:sSub>
      </m:oMath>
      <w:r w:rsidR="00EA7B0A" w:rsidRPr="00EA7B0A">
        <w:rPr>
          <w:rFonts w:ascii="Times New Roman" w:hAnsi="Times New Roman" w:cs="Times New Roman"/>
          <w:color w:val="000000" w:themeColor="text1"/>
        </w:rPr>
        <w:t>= actual reference oil test result</w:t>
      </w:r>
      <w:r w:rsidR="00023C66">
        <w:rPr>
          <w:rFonts w:ascii="Times New Roman" w:hAnsi="Times New Roman" w:cs="Times New Roman"/>
          <w:color w:val="000000" w:themeColor="text1"/>
        </w:rPr>
        <w:t xml:space="preserve"> at test order </w:t>
      </w:r>
      <w:r w:rsidR="00023C66" w:rsidRPr="00023C66">
        <w:rPr>
          <w:rFonts w:ascii="Times New Roman" w:hAnsi="Times New Roman" w:cs="Times New Roman"/>
          <w:i/>
          <w:color w:val="000000" w:themeColor="text1"/>
        </w:rPr>
        <w:t>i</w:t>
      </w:r>
      <w:r w:rsidR="00F7031C">
        <w:rPr>
          <w:rFonts w:ascii="Times New Roman" w:hAnsi="Times New Roman" w:cs="Times New Roman"/>
          <w:color w:val="000000" w:themeColor="text1"/>
        </w:rPr>
        <w:t>,</w:t>
      </w:r>
    </w:p>
    <w:p w14:paraId="7854146A" w14:textId="77777777" w:rsidR="00EA7B0A" w:rsidRPr="00EA7B0A" w:rsidRDefault="00EA7B0A" w:rsidP="00323CC3">
      <w:pPr>
        <w:spacing w:line="240" w:lineRule="auto"/>
        <w:contextualSpacing/>
        <w:rPr>
          <w:rFonts w:ascii="Times New Roman" w:hAnsi="Times New Roman" w:cs="Times New Roman"/>
          <w:color w:val="000000" w:themeColor="text1"/>
        </w:rPr>
      </w:pPr>
      <w:r w:rsidRPr="00EA7B0A">
        <w:rPr>
          <w:rFonts w:ascii="Times New Roman" w:hAnsi="Times New Roman" w:cs="Times New Roman"/>
          <w:i/>
          <w:color w:val="000000" w:themeColor="text1"/>
        </w:rPr>
        <w:t xml:space="preserve">M </w:t>
      </w:r>
      <w:r w:rsidRPr="00EA7B0A">
        <w:rPr>
          <w:rFonts w:ascii="Times New Roman" w:hAnsi="Times New Roman" w:cs="Times New Roman"/>
          <w:color w:val="000000" w:themeColor="text1"/>
        </w:rPr>
        <w:t>= reference oil target mean from LTMS, and</w:t>
      </w:r>
    </w:p>
    <w:p w14:paraId="4CA026B6" w14:textId="77777777" w:rsidR="00EA7B0A" w:rsidRPr="00EA7B0A" w:rsidRDefault="00EA7B0A" w:rsidP="00323CC3">
      <w:pPr>
        <w:spacing w:line="240" w:lineRule="auto"/>
        <w:contextualSpacing/>
        <w:rPr>
          <w:rFonts w:ascii="Times New Roman" w:hAnsi="Times New Roman" w:cs="Times New Roman"/>
          <w:color w:val="000000" w:themeColor="text1"/>
        </w:rPr>
      </w:pPr>
      <w:r w:rsidRPr="00EA7B0A">
        <w:rPr>
          <w:rFonts w:ascii="Times New Roman" w:hAnsi="Times New Roman" w:cs="Times New Roman"/>
          <w:i/>
          <w:color w:val="000000" w:themeColor="text1"/>
        </w:rPr>
        <w:t>S</w:t>
      </w:r>
      <w:r w:rsidRPr="00EA7B0A">
        <w:rPr>
          <w:rFonts w:ascii="Times New Roman" w:hAnsi="Times New Roman" w:cs="Times New Roman"/>
          <w:color w:val="000000" w:themeColor="text1"/>
        </w:rPr>
        <w:t xml:space="preserve"> = reference oil target standard deviation from LTMS.</w:t>
      </w:r>
    </w:p>
    <w:p w14:paraId="36F9E5DD" w14:textId="77777777" w:rsidR="00EA7B0A" w:rsidRPr="00EA7B0A" w:rsidRDefault="00F7031C" w:rsidP="00EA7B0A">
      <w:pPr>
        <w:jc w:val="both"/>
        <w:rPr>
          <w:rFonts w:ascii="Times New Roman" w:hAnsi="Times New Roman" w:cs="Times New Roman"/>
          <w:color w:val="000000" w:themeColor="text1"/>
        </w:rPr>
      </w:pPr>
      <w:r>
        <w:rPr>
          <w:rFonts w:ascii="Times New Roman" w:hAnsi="Times New Roman" w:cs="Times New Roman"/>
          <w:color w:val="000000" w:themeColor="text1"/>
        </w:rPr>
        <w:t xml:space="preserve">Similar to the calibration tests, calculate the average front and rear exhausts temperatures, average power, and average injection timing. </w:t>
      </w:r>
    </w:p>
    <w:p w14:paraId="2BF42FA5" w14:textId="77777777" w:rsidR="00EA7B0A" w:rsidRPr="00EA7B0A" w:rsidRDefault="00EA7B0A" w:rsidP="00EA7B0A">
      <w:pPr>
        <w:jc w:val="both"/>
        <w:rPr>
          <w:rFonts w:ascii="Times New Roman" w:hAnsi="Times New Roman" w:cs="Times New Roman"/>
          <w:color w:val="000000" w:themeColor="text1"/>
        </w:rPr>
      </w:pPr>
      <w:r w:rsidRPr="00EA7B0A">
        <w:rPr>
          <w:rFonts w:ascii="Times New Roman" w:hAnsi="Times New Roman" w:cs="Times New Roman"/>
          <w:color w:val="000000" w:themeColor="text1"/>
        </w:rPr>
        <w:t>The results of the prove-out testing must meet the following criteria:</w:t>
      </w:r>
    </w:p>
    <w:p w14:paraId="51D4970B" w14:textId="6201DA68" w:rsidR="00EA7B0A" w:rsidRDefault="003B2274" w:rsidP="003D776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w:t>
      </w:r>
      <w:r w:rsidR="00E83AB8">
        <w:rPr>
          <w:rFonts w:ascii="Times New Roman" w:eastAsia="Times New Roman" w:hAnsi="Times New Roman" w:cs="Times New Roman"/>
          <w:color w:val="000000" w:themeColor="text1"/>
        </w:rPr>
        <w:t>he calcu</w:t>
      </w:r>
      <w:r w:rsidR="00FA196F">
        <w:rPr>
          <w:rFonts w:ascii="Times New Roman" w:eastAsia="Times New Roman" w:hAnsi="Times New Roman" w:cs="Times New Roman"/>
          <w:color w:val="000000" w:themeColor="text1"/>
        </w:rPr>
        <w:t>lated Ei value must be within</w:t>
      </w:r>
      <w:r w:rsidR="00E83AB8">
        <w:rPr>
          <w:rFonts w:ascii="Times New Roman" w:eastAsia="Times New Roman" w:hAnsi="Times New Roman" w:cs="Times New Roman"/>
          <w:color w:val="000000" w:themeColor="text1"/>
        </w:rPr>
        <w:t xml:space="preserve"> </w:t>
      </w:r>
      <w:r w:rsidR="00D61352">
        <w:rPr>
          <w:rFonts w:ascii="Times New Roman" w:eastAsia="Times New Roman" w:hAnsi="Times New Roman" w:cs="Times New Roman"/>
          <w:color w:val="000000" w:themeColor="text1"/>
        </w:rPr>
        <w:t xml:space="preserve">+/- </w:t>
      </w:r>
      <w:r w:rsidR="00E83AB8">
        <w:rPr>
          <w:rFonts w:ascii="Times New Roman" w:eastAsia="Times New Roman" w:hAnsi="Times New Roman" w:cs="Times New Roman"/>
          <w:color w:val="000000" w:themeColor="text1"/>
        </w:rPr>
        <w:t>1.734 for both tests.</w:t>
      </w:r>
    </w:p>
    <w:p w14:paraId="09C8198E" w14:textId="77777777" w:rsidR="00615F49" w:rsidRDefault="00615F49" w:rsidP="003D776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Both alternate fuel tests shall be operationally valid with no negative Quality Index (QI) values.</w:t>
      </w:r>
    </w:p>
    <w:p w14:paraId="5C89051F" w14:textId="77777777" w:rsidR="00615F49" w:rsidRDefault="00615F49" w:rsidP="00615F49">
      <w:pPr>
        <w:spacing w:after="0" w:line="252" w:lineRule="auto"/>
        <w:rPr>
          <w:rFonts w:ascii="Times New Roman" w:eastAsia="Times New Roman" w:hAnsi="Times New Roman" w:cs="Times New Roman"/>
          <w:color w:val="000000"/>
        </w:rPr>
      </w:pPr>
      <w:r w:rsidRPr="00615F49">
        <w:rPr>
          <w:rFonts w:ascii="Times New Roman" w:eastAsia="Times New Roman" w:hAnsi="Times New Roman" w:cs="Times New Roman"/>
          <w:color w:val="000000"/>
        </w:rPr>
        <w:t>The Surveillance Panel will approve the fuel for use following confirmation of these results. If the supplier believes the fuel is providing equivalent performance to the current approved fuel without meeting the criteria listed above, they may petition the surveillance panel to conduct an additional review.  At this point, the actions taken by the Surveillance Panel to accept or reject the fuel will vary depending on the results and judgement of the panel members.</w:t>
      </w:r>
    </w:p>
    <w:p w14:paraId="6D2840EC" w14:textId="77777777" w:rsidR="004F6900" w:rsidRDefault="004F6900" w:rsidP="00615F49">
      <w:pPr>
        <w:spacing w:after="0" w:line="252" w:lineRule="auto"/>
        <w:rPr>
          <w:rFonts w:ascii="Times New Roman" w:eastAsia="Times New Roman" w:hAnsi="Times New Roman" w:cs="Times New Roman"/>
          <w:color w:val="000000"/>
        </w:rPr>
      </w:pPr>
    </w:p>
    <w:p w14:paraId="3C4F9B77" w14:textId="451BE536" w:rsidR="004F6900" w:rsidRPr="004F6900" w:rsidRDefault="004F6900" w:rsidP="00615F49">
      <w:pPr>
        <w:spacing w:after="0" w:line="252" w:lineRule="auto"/>
        <w:rPr>
          <w:rFonts w:ascii="Times New Roman" w:eastAsia="Times New Roman" w:hAnsi="Times New Roman" w:cs="Times New Roman"/>
          <w:color w:val="000000"/>
        </w:rPr>
      </w:pPr>
      <w:r>
        <w:rPr>
          <w:rFonts w:ascii="Times New Roman" w:eastAsia="Times New Roman" w:hAnsi="Times New Roman" w:cs="Times New Roman"/>
          <w:color w:val="000000"/>
        </w:rPr>
        <w:t>A list of a</w:t>
      </w:r>
      <w:r w:rsidR="003B2274">
        <w:rPr>
          <w:rFonts w:ascii="Times New Roman" w:eastAsia="Times New Roman" w:hAnsi="Times New Roman" w:cs="Times New Roman"/>
          <w:color w:val="000000"/>
        </w:rPr>
        <w:t>pproved fuel suppliers for the COAT</w:t>
      </w:r>
      <w:r>
        <w:rPr>
          <w:rFonts w:ascii="Times New Roman" w:eastAsia="Times New Roman" w:hAnsi="Times New Roman" w:cs="Times New Roman"/>
          <w:color w:val="000000"/>
        </w:rPr>
        <w:t xml:space="preserve"> test is maintained on the TMC website.</w:t>
      </w:r>
    </w:p>
    <w:p w14:paraId="0F965A5F" w14:textId="77777777" w:rsidR="00615F49" w:rsidRPr="00615F49" w:rsidRDefault="00615F49" w:rsidP="00615F49">
      <w:pPr>
        <w:spacing w:after="0" w:line="240" w:lineRule="auto"/>
        <w:jc w:val="both"/>
        <w:rPr>
          <w:rFonts w:ascii="Times New Roman" w:eastAsia="Times New Roman" w:hAnsi="Times New Roman" w:cs="Times New Roman"/>
          <w:color w:val="000000"/>
        </w:rPr>
      </w:pPr>
      <w:bookmarkStart w:id="0" w:name="_GoBack"/>
      <w:bookmarkEnd w:id="0"/>
    </w:p>
    <w:p w14:paraId="16159567" w14:textId="7E01A7C8" w:rsidR="00E1798F" w:rsidRPr="006919EB" w:rsidRDefault="00E1798F" w:rsidP="00E1798F">
      <w:pPr>
        <w:rPr>
          <w:rFonts w:ascii="Times New Roman" w:eastAsia="Times New Roman" w:hAnsi="Times New Roman" w:cs="Times New Roman"/>
          <w:color w:val="000000" w:themeColor="text1"/>
        </w:rPr>
      </w:pPr>
      <w:r>
        <w:rPr>
          <w:rFonts w:ascii="Times New Roman" w:eastAsia="Times New Roman" w:hAnsi="Times New Roman" w:cs="Times New Roman"/>
          <w:i/>
          <w:color w:val="000000"/>
        </w:rPr>
        <w:t>Introduction</w:t>
      </w:r>
      <w:r w:rsidR="00FA196F">
        <w:rPr>
          <w:rFonts w:ascii="Times New Roman" w:eastAsia="Times New Roman" w:hAnsi="Times New Roman" w:cs="Times New Roman"/>
          <w:i/>
          <w:color w:val="000000"/>
        </w:rPr>
        <w:t xml:space="preserve"> of a </w:t>
      </w:r>
      <w:r w:rsidR="004F6900">
        <w:rPr>
          <w:rFonts w:ascii="Times New Roman" w:eastAsia="Times New Roman" w:hAnsi="Times New Roman" w:cs="Times New Roman"/>
          <w:i/>
          <w:color w:val="000000"/>
        </w:rPr>
        <w:t>Surveillance Panel Approved</w:t>
      </w:r>
      <w:r w:rsidR="00FA196F">
        <w:rPr>
          <w:rFonts w:ascii="Times New Roman" w:eastAsia="Times New Roman" w:hAnsi="Times New Roman" w:cs="Times New Roman"/>
          <w:i/>
          <w:color w:val="000000"/>
        </w:rPr>
        <w:t xml:space="preserve"> F</w:t>
      </w:r>
      <w:r w:rsidR="00615F49" w:rsidRPr="00615F49">
        <w:rPr>
          <w:rFonts w:ascii="Times New Roman" w:eastAsia="Times New Roman" w:hAnsi="Times New Roman" w:cs="Times New Roman"/>
          <w:i/>
          <w:color w:val="000000"/>
        </w:rPr>
        <w:t xml:space="preserve">uel </w:t>
      </w:r>
      <w:r w:rsidR="00615F49" w:rsidRPr="00615F49">
        <w:rPr>
          <w:rFonts w:ascii="Times New Roman" w:eastAsia="Times New Roman" w:hAnsi="Times New Roman" w:cs="Times New Roman"/>
          <w:color w:val="000000"/>
        </w:rPr>
        <w:t>-</w:t>
      </w:r>
      <w:r w:rsidR="00FA196F">
        <w:rPr>
          <w:rFonts w:ascii="Times New Roman" w:eastAsia="Times New Roman" w:hAnsi="Times New Roman" w:cs="Times New Roman"/>
          <w:color w:val="000000" w:themeColor="text1"/>
        </w:rPr>
        <w:t xml:space="preserve"> </w:t>
      </w:r>
      <w:r w:rsidR="0065026E" w:rsidRPr="00E1798F">
        <w:rPr>
          <w:rFonts w:ascii="Times New Roman" w:eastAsia="Times New Roman" w:hAnsi="Times New Roman" w:cs="Times New Roman"/>
          <w:color w:val="000000"/>
        </w:rPr>
        <w:t xml:space="preserve">A </w:t>
      </w:r>
      <w:r w:rsidR="0065026E">
        <w:rPr>
          <w:rFonts w:ascii="Times New Roman" w:eastAsia="Times New Roman" w:hAnsi="Times New Roman" w:cs="Times New Roman"/>
          <w:color w:val="000000"/>
        </w:rPr>
        <w:t xml:space="preserve">lab may utilize any </w:t>
      </w:r>
      <w:r w:rsidR="0065026E" w:rsidRPr="00E1798F">
        <w:rPr>
          <w:rFonts w:ascii="Times New Roman" w:eastAsia="Times New Roman" w:hAnsi="Times New Roman" w:cs="Times New Roman"/>
          <w:color w:val="000000"/>
        </w:rPr>
        <w:t xml:space="preserve">fuel that has been approved by the Surveillance Panel for </w:t>
      </w:r>
      <w:r w:rsidR="0065026E">
        <w:rPr>
          <w:rFonts w:ascii="Times New Roman" w:eastAsia="Times New Roman" w:hAnsi="Times New Roman" w:cs="Times New Roman"/>
          <w:color w:val="000000"/>
        </w:rPr>
        <w:t xml:space="preserve">use with the </w:t>
      </w:r>
      <w:r w:rsidR="00390EF5">
        <w:rPr>
          <w:rFonts w:ascii="Times New Roman" w:eastAsia="Times New Roman" w:hAnsi="Times New Roman" w:cs="Times New Roman"/>
          <w:color w:val="000000"/>
        </w:rPr>
        <w:t xml:space="preserve">COAT </w:t>
      </w:r>
      <w:r w:rsidR="004F6900">
        <w:rPr>
          <w:rFonts w:ascii="Times New Roman" w:eastAsia="Times New Roman" w:hAnsi="Times New Roman" w:cs="Times New Roman"/>
          <w:color w:val="000000"/>
        </w:rPr>
        <w:t xml:space="preserve"> </w:t>
      </w:r>
      <w:r w:rsidR="0065026E" w:rsidRPr="00E1798F">
        <w:rPr>
          <w:rFonts w:ascii="Times New Roman" w:eastAsia="Times New Roman" w:hAnsi="Times New Roman" w:cs="Times New Roman"/>
          <w:color w:val="000000"/>
        </w:rPr>
        <w:t xml:space="preserve">with a single </w:t>
      </w:r>
      <w:r w:rsidR="0065026E">
        <w:rPr>
          <w:rFonts w:ascii="Times New Roman" w:eastAsia="Times New Roman" w:hAnsi="Times New Roman" w:cs="Times New Roman"/>
          <w:color w:val="000000"/>
        </w:rPr>
        <w:t xml:space="preserve">calibration </w:t>
      </w:r>
      <w:r w:rsidR="0065026E" w:rsidRPr="00E1798F">
        <w:rPr>
          <w:rFonts w:ascii="Times New Roman" w:eastAsia="Times New Roman" w:hAnsi="Times New Roman" w:cs="Times New Roman"/>
          <w:color w:val="000000"/>
        </w:rPr>
        <w:t xml:space="preserve">test that meets all validity requirements and no Level 2 </w:t>
      </w:r>
      <w:r w:rsidR="0065026E">
        <w:rPr>
          <w:rFonts w:ascii="Times New Roman" w:eastAsia="Times New Roman" w:hAnsi="Times New Roman" w:cs="Times New Roman"/>
          <w:color w:val="000000"/>
        </w:rPr>
        <w:t>E</w:t>
      </w:r>
      <w:r w:rsidR="00390EF5">
        <w:rPr>
          <w:rFonts w:ascii="Times New Roman" w:eastAsia="Times New Roman" w:hAnsi="Times New Roman" w:cs="Times New Roman"/>
          <w:color w:val="000000"/>
        </w:rPr>
        <w:t>i alarm</w:t>
      </w:r>
      <w:r w:rsidR="0065026E" w:rsidRPr="00E1798F">
        <w:rPr>
          <w:rFonts w:ascii="Times New Roman" w:eastAsia="Times New Roman" w:hAnsi="Times New Roman" w:cs="Times New Roman"/>
          <w:color w:val="000000"/>
        </w:rPr>
        <w:t xml:space="preserve">. </w:t>
      </w:r>
      <w:r w:rsidR="0065026E">
        <w:rPr>
          <w:rFonts w:ascii="Times New Roman" w:eastAsia="Times New Roman" w:hAnsi="Times New Roman" w:cs="Times New Roman"/>
          <w:color w:val="000000"/>
        </w:rPr>
        <w:t xml:space="preserve">The fuel must have previously conducted a full “Prove-Out Program” and been approved for use at the Surveillance Panel. </w:t>
      </w:r>
      <w:r w:rsidR="004F6900">
        <w:rPr>
          <w:rFonts w:ascii="Times New Roman" w:eastAsia="Times New Roman" w:hAnsi="Times New Roman" w:cs="Times New Roman"/>
          <w:color w:val="000000"/>
        </w:rPr>
        <w:t>A n</w:t>
      </w:r>
      <w:r w:rsidRPr="00E1798F">
        <w:rPr>
          <w:rFonts w:ascii="Times New Roman" w:eastAsia="Times New Roman" w:hAnsi="Times New Roman" w:cs="Times New Roman"/>
          <w:color w:val="000000"/>
        </w:rPr>
        <w:t xml:space="preserve">ew </w:t>
      </w:r>
      <w:r w:rsidR="004F6900">
        <w:rPr>
          <w:rFonts w:ascii="Times New Roman" w:eastAsia="Times New Roman" w:hAnsi="Times New Roman" w:cs="Times New Roman"/>
          <w:color w:val="000000"/>
        </w:rPr>
        <w:t>f</w:t>
      </w:r>
      <w:r w:rsidRPr="00E1798F">
        <w:rPr>
          <w:rFonts w:ascii="Times New Roman" w:eastAsia="Times New Roman" w:hAnsi="Times New Roman" w:cs="Times New Roman"/>
          <w:color w:val="000000"/>
        </w:rPr>
        <w:t xml:space="preserve">uel </w:t>
      </w:r>
      <w:r w:rsidR="0065026E">
        <w:rPr>
          <w:rFonts w:ascii="Times New Roman" w:eastAsia="Times New Roman" w:hAnsi="Times New Roman" w:cs="Times New Roman"/>
          <w:color w:val="000000"/>
        </w:rPr>
        <w:t xml:space="preserve">for a lab </w:t>
      </w:r>
      <w:r w:rsidRPr="00E1798F">
        <w:rPr>
          <w:rFonts w:ascii="Times New Roman" w:eastAsia="Times New Roman" w:hAnsi="Times New Roman" w:cs="Times New Roman"/>
          <w:color w:val="000000"/>
        </w:rPr>
        <w:t xml:space="preserve">is </w:t>
      </w:r>
      <w:r w:rsidR="004F6900">
        <w:rPr>
          <w:rFonts w:ascii="Times New Roman" w:eastAsia="Times New Roman" w:hAnsi="Times New Roman" w:cs="Times New Roman"/>
          <w:color w:val="000000"/>
        </w:rPr>
        <w:t xml:space="preserve">one that has never </w:t>
      </w:r>
      <w:r w:rsidR="006919EB">
        <w:rPr>
          <w:rFonts w:ascii="Times New Roman" w:eastAsia="Times New Roman" w:hAnsi="Times New Roman" w:cs="Times New Roman"/>
          <w:color w:val="000000"/>
        </w:rPr>
        <w:t xml:space="preserve">previously </w:t>
      </w:r>
      <w:r w:rsidR="004F6900">
        <w:rPr>
          <w:rFonts w:ascii="Times New Roman" w:eastAsia="Times New Roman" w:hAnsi="Times New Roman" w:cs="Times New Roman"/>
          <w:color w:val="000000"/>
        </w:rPr>
        <w:t>completed an acceptable calibration test</w:t>
      </w:r>
      <w:r w:rsidR="006919EB">
        <w:rPr>
          <w:rFonts w:ascii="Times New Roman" w:eastAsia="Times New Roman" w:hAnsi="Times New Roman" w:cs="Times New Roman"/>
          <w:color w:val="000000"/>
        </w:rPr>
        <w:t xml:space="preserve"> in that lab</w:t>
      </w:r>
      <w:r w:rsidRPr="00E1798F">
        <w:rPr>
          <w:rFonts w:ascii="Times New Roman" w:eastAsia="Times New Roman" w:hAnsi="Times New Roman" w:cs="Times New Roman"/>
          <w:color w:val="000000"/>
        </w:rPr>
        <w:t xml:space="preserve">. The Test Monitoring Center should be notified when a calibration oil is requested that a new fuel supplier will be utilized. In the case that a level 2 </w:t>
      </w:r>
      <w:r w:rsidR="004F6900">
        <w:rPr>
          <w:rFonts w:ascii="Times New Roman" w:eastAsia="Times New Roman" w:hAnsi="Times New Roman" w:cs="Times New Roman"/>
          <w:color w:val="000000"/>
        </w:rPr>
        <w:t>E</w:t>
      </w:r>
      <w:r w:rsidRPr="00E1798F">
        <w:rPr>
          <w:rFonts w:ascii="Times New Roman" w:eastAsia="Times New Roman" w:hAnsi="Times New Roman" w:cs="Times New Roman"/>
          <w:color w:val="000000"/>
        </w:rPr>
        <w:t xml:space="preserve">i alarm is exceeded but not level 3, a second test may be run and the stand considered calibrated as long as the second test also falls </w:t>
      </w:r>
      <w:r w:rsidR="00C84AA6">
        <w:rPr>
          <w:rFonts w:ascii="Times New Roman" w:eastAsia="Times New Roman" w:hAnsi="Times New Roman" w:cs="Times New Roman"/>
          <w:color w:val="000000"/>
        </w:rPr>
        <w:t>within the</w:t>
      </w:r>
      <w:r w:rsidRPr="00E1798F">
        <w:rPr>
          <w:rFonts w:ascii="Times New Roman" w:eastAsia="Times New Roman" w:hAnsi="Times New Roman" w:cs="Times New Roman"/>
          <w:color w:val="000000"/>
        </w:rPr>
        <w:t xml:space="preserve"> level 3 </w:t>
      </w:r>
      <w:r w:rsidR="002622A4">
        <w:rPr>
          <w:rFonts w:ascii="Times New Roman" w:eastAsia="Times New Roman" w:hAnsi="Times New Roman" w:cs="Times New Roman"/>
          <w:color w:val="000000"/>
        </w:rPr>
        <w:t>E</w:t>
      </w:r>
      <w:r w:rsidRPr="00E1798F">
        <w:rPr>
          <w:rFonts w:ascii="Times New Roman" w:eastAsia="Times New Roman" w:hAnsi="Times New Roman" w:cs="Times New Roman"/>
          <w:color w:val="000000"/>
        </w:rPr>
        <w:t>i alarm limits.</w:t>
      </w:r>
    </w:p>
    <w:p w14:paraId="55114E4F" w14:textId="48796B8E" w:rsidR="00FA196F" w:rsidRPr="00E1798F" w:rsidRDefault="00C84AA6" w:rsidP="00E1798F">
      <w:pPr>
        <w:rPr>
          <w:rFonts w:ascii="Times New Roman" w:eastAsia="Times New Roman" w:hAnsi="Times New Roman" w:cs="Times New Roman"/>
          <w:color w:val="000000"/>
        </w:rPr>
      </w:pPr>
      <w:r w:rsidRPr="00C84AA6">
        <w:rPr>
          <w:rFonts w:ascii="Times New Roman" w:eastAsia="Times New Roman" w:hAnsi="Times New Roman" w:cs="Times New Roman"/>
          <w:color w:val="000000"/>
        </w:rPr>
        <w:t>Once a lab has successfully calibrated with the new fuel, lab severity adjustments will be recalculated and applied to all candidate tests un</w:t>
      </w:r>
      <w:r w:rsidR="00390EF5">
        <w:rPr>
          <w:rFonts w:ascii="Times New Roman" w:eastAsia="Times New Roman" w:hAnsi="Times New Roman" w:cs="Times New Roman"/>
          <w:color w:val="000000"/>
        </w:rPr>
        <w:t>til the next calibration test.</w:t>
      </w:r>
      <w:r w:rsidR="00021F88">
        <w:rPr>
          <w:rFonts w:ascii="Times New Roman" w:eastAsia="Times New Roman" w:hAnsi="Times New Roman" w:cs="Times New Roman"/>
          <w:color w:val="000000"/>
        </w:rPr>
        <w:t xml:space="preserve"> Candidate tests should be run on the same fuel as the calibration test proceeding them.</w:t>
      </w:r>
    </w:p>
    <w:p w14:paraId="13F607E4" w14:textId="5C2922F4" w:rsidR="00E1798F" w:rsidRPr="00C84AA6" w:rsidRDefault="00E1798F" w:rsidP="00E1798F">
      <w:pPr>
        <w:rPr>
          <w:i/>
        </w:rPr>
      </w:pPr>
      <w:r>
        <w:rPr>
          <w:i/>
        </w:rPr>
        <w:t>Transition Between Approved Fuels</w:t>
      </w:r>
      <w:r w:rsidR="00C84AA6">
        <w:rPr>
          <w:i/>
        </w:rPr>
        <w:t xml:space="preserve"> - </w:t>
      </w:r>
      <w:r w:rsidRPr="00E1798F">
        <w:rPr>
          <w:rFonts w:ascii="Times New Roman" w:eastAsia="Times New Roman" w:hAnsi="Times New Roman" w:cs="Times New Roman"/>
          <w:color w:val="000000"/>
        </w:rPr>
        <w:t>Transitioning between two fuels that have previously been approv</w:t>
      </w:r>
      <w:r w:rsidR="00B71258">
        <w:rPr>
          <w:rFonts w:ascii="Times New Roman" w:eastAsia="Times New Roman" w:hAnsi="Times New Roman" w:cs="Times New Roman"/>
          <w:color w:val="000000"/>
        </w:rPr>
        <w:t xml:space="preserve">ed for use in a particular </w:t>
      </w:r>
      <w:r w:rsidR="00C44BD5">
        <w:rPr>
          <w:rFonts w:ascii="Times New Roman" w:eastAsia="Times New Roman" w:hAnsi="Times New Roman" w:cs="Times New Roman"/>
          <w:color w:val="000000"/>
        </w:rPr>
        <w:t>lab</w:t>
      </w:r>
      <w:r w:rsidRPr="00E1798F">
        <w:rPr>
          <w:rFonts w:ascii="Times New Roman" w:eastAsia="Times New Roman" w:hAnsi="Times New Roman" w:cs="Times New Roman"/>
          <w:color w:val="000000"/>
        </w:rPr>
        <w:t xml:space="preserve"> can occur with no additional requirements outside of those listed in the LTMS for the calibration of an existing stand.</w:t>
      </w:r>
    </w:p>
    <w:p w14:paraId="60996B7A" w14:textId="1A694B11" w:rsidR="00F901E6" w:rsidRDefault="00E1798F">
      <w:pPr>
        <w:rPr>
          <w:rFonts w:ascii="Times New Roman" w:eastAsia="Times New Roman" w:hAnsi="Times New Roman" w:cs="Times New Roman"/>
          <w:color w:val="000000"/>
        </w:rPr>
      </w:pPr>
      <w:r w:rsidRPr="00BC6EB8">
        <w:rPr>
          <w:i/>
        </w:rPr>
        <w:t xml:space="preserve">Fuel </w:t>
      </w:r>
      <w:r>
        <w:rPr>
          <w:i/>
        </w:rPr>
        <w:t xml:space="preserve">Supply </w:t>
      </w:r>
      <w:r w:rsidRPr="00BC6EB8">
        <w:rPr>
          <w:i/>
        </w:rPr>
        <w:t>Tanks</w:t>
      </w:r>
      <w:r>
        <w:rPr>
          <w:i/>
        </w:rPr>
        <w:t xml:space="preserve"> </w:t>
      </w:r>
      <w:r w:rsidR="005C5C89">
        <w:rPr>
          <w:i/>
        </w:rPr>
        <w:t xml:space="preserve">- </w:t>
      </w:r>
      <w:r w:rsidRPr="00E1798F">
        <w:rPr>
          <w:rFonts w:ascii="Times New Roman" w:eastAsia="Times New Roman" w:hAnsi="Times New Roman" w:cs="Times New Roman"/>
          <w:color w:val="000000"/>
        </w:rPr>
        <w:t>The fuel tank located at a laboratory and supplying fuel to the test stand must be addressed in one of two ways prior to being loaded with a new fuel source. If the tank was previously filled with an unapproved</w:t>
      </w:r>
      <w:r w:rsidR="00C44BD5">
        <w:rPr>
          <w:rFonts w:ascii="Times New Roman" w:eastAsia="Times New Roman" w:hAnsi="Times New Roman" w:cs="Times New Roman"/>
          <w:color w:val="000000"/>
        </w:rPr>
        <w:t xml:space="preserve"> fuel</w:t>
      </w:r>
      <w:r w:rsidRPr="00E1798F">
        <w:rPr>
          <w:rFonts w:ascii="Times New Roman" w:eastAsia="Times New Roman" w:hAnsi="Times New Roman" w:cs="Times New Roman"/>
          <w:color w:val="000000"/>
        </w:rPr>
        <w:t xml:space="preserve"> for the </w:t>
      </w:r>
      <w:r w:rsidR="00390EF5">
        <w:rPr>
          <w:rFonts w:ascii="Times New Roman" w:eastAsia="Times New Roman" w:hAnsi="Times New Roman" w:cs="Times New Roman"/>
          <w:color w:val="000000"/>
        </w:rPr>
        <w:t>COAT</w:t>
      </w:r>
      <w:r w:rsidRPr="00E1798F">
        <w:rPr>
          <w:rFonts w:ascii="Times New Roman" w:eastAsia="Times New Roman" w:hAnsi="Times New Roman" w:cs="Times New Roman"/>
          <w:color w:val="000000"/>
        </w:rPr>
        <w:t xml:space="preserve"> test, the tank should be fully drained and cleaned. If an approved fuel was in the tank, the overall capacity of the tank must be below 5% prior to refilling with enough volume to complete a </w:t>
      </w:r>
      <w:r w:rsidR="00390EF5">
        <w:rPr>
          <w:rFonts w:ascii="Times New Roman" w:eastAsia="Times New Roman" w:hAnsi="Times New Roman" w:cs="Times New Roman"/>
          <w:color w:val="000000"/>
        </w:rPr>
        <w:t>COAT test</w:t>
      </w:r>
    </w:p>
    <w:p w14:paraId="78BD0341" w14:textId="4AB75502" w:rsidR="005E76BE" w:rsidRPr="005C5C89" w:rsidRDefault="005E76BE">
      <w:pPr>
        <w:rPr>
          <w:i/>
        </w:rPr>
      </w:pPr>
      <w:r>
        <w:rPr>
          <w:rFonts w:ascii="Times New Roman" w:eastAsia="Times New Roman" w:hAnsi="Times New Roman" w:cs="Times New Roman"/>
          <w:color w:val="000000"/>
        </w:rPr>
        <w:t xml:space="preserve">Fuel should also be flushed through all lines connecting the supply tank to the test cell. Due to variation in line volumes from lab/stand combinations, a set volume is not defined here. Enough fuel should be flushed to ensure that the entire line volume has been changed over to the new </w:t>
      </w:r>
      <w:r w:rsidR="00C44BD5">
        <w:rPr>
          <w:rFonts w:ascii="Times New Roman" w:eastAsia="Times New Roman" w:hAnsi="Times New Roman" w:cs="Times New Roman"/>
          <w:color w:val="000000"/>
        </w:rPr>
        <w:t>fuel</w:t>
      </w:r>
      <w:r>
        <w:rPr>
          <w:rFonts w:ascii="Times New Roman" w:eastAsia="Times New Roman" w:hAnsi="Times New Roman" w:cs="Times New Roman"/>
          <w:color w:val="000000"/>
        </w:rPr>
        <w:t>.</w:t>
      </w:r>
    </w:p>
    <w:sectPr w:rsidR="005E76BE" w:rsidRPr="005C5C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08DF4" w14:textId="77777777" w:rsidR="007204AC" w:rsidRDefault="007204AC" w:rsidP="009B21A3">
      <w:pPr>
        <w:spacing w:after="0" w:line="240" w:lineRule="auto"/>
      </w:pPr>
      <w:r>
        <w:separator/>
      </w:r>
    </w:p>
  </w:endnote>
  <w:endnote w:type="continuationSeparator" w:id="0">
    <w:p w14:paraId="52765C66" w14:textId="77777777" w:rsidR="007204AC" w:rsidRDefault="007204AC" w:rsidP="009B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4BCB9" w14:textId="77777777" w:rsidR="007204AC" w:rsidRDefault="007204AC" w:rsidP="009B21A3">
      <w:pPr>
        <w:spacing w:after="0" w:line="240" w:lineRule="auto"/>
      </w:pPr>
      <w:r>
        <w:separator/>
      </w:r>
    </w:p>
  </w:footnote>
  <w:footnote w:type="continuationSeparator" w:id="0">
    <w:p w14:paraId="357F0C07" w14:textId="77777777" w:rsidR="007204AC" w:rsidRDefault="007204AC" w:rsidP="009B21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72146"/>
    <w:multiLevelType w:val="hybridMultilevel"/>
    <w:tmpl w:val="41E8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C04F75"/>
    <w:multiLevelType w:val="hybridMultilevel"/>
    <w:tmpl w:val="05C6C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F22368"/>
    <w:multiLevelType w:val="hybridMultilevel"/>
    <w:tmpl w:val="155CB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0302F9"/>
    <w:multiLevelType w:val="hybridMultilevel"/>
    <w:tmpl w:val="8AEE6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6B4D545-708A-47F9-8A70-C476C8643B78}"/>
    <w:docVar w:name="dgnword-eventsink" w:val="1033393744"/>
  </w:docVars>
  <w:rsids>
    <w:rsidRoot w:val="00F901E6"/>
    <w:rsid w:val="00021F88"/>
    <w:rsid w:val="00023C66"/>
    <w:rsid w:val="00180B37"/>
    <w:rsid w:val="0025715D"/>
    <w:rsid w:val="002622A4"/>
    <w:rsid w:val="002D09C9"/>
    <w:rsid w:val="002D21D4"/>
    <w:rsid w:val="002D7080"/>
    <w:rsid w:val="00321D2E"/>
    <w:rsid w:val="00323CC3"/>
    <w:rsid w:val="00390EF5"/>
    <w:rsid w:val="003A0B21"/>
    <w:rsid w:val="003B2274"/>
    <w:rsid w:val="003D7762"/>
    <w:rsid w:val="004F6900"/>
    <w:rsid w:val="00503AD6"/>
    <w:rsid w:val="00546BDE"/>
    <w:rsid w:val="005C5C89"/>
    <w:rsid w:val="005E76BE"/>
    <w:rsid w:val="00615F49"/>
    <w:rsid w:val="00616C41"/>
    <w:rsid w:val="0065026E"/>
    <w:rsid w:val="006919EB"/>
    <w:rsid w:val="007204AC"/>
    <w:rsid w:val="0072360B"/>
    <w:rsid w:val="00760D2F"/>
    <w:rsid w:val="007A538F"/>
    <w:rsid w:val="00821581"/>
    <w:rsid w:val="008344C5"/>
    <w:rsid w:val="009B21A3"/>
    <w:rsid w:val="009D23C7"/>
    <w:rsid w:val="009E163E"/>
    <w:rsid w:val="009F57F2"/>
    <w:rsid w:val="00A649A0"/>
    <w:rsid w:val="00A708C6"/>
    <w:rsid w:val="00AE4286"/>
    <w:rsid w:val="00B71258"/>
    <w:rsid w:val="00BD593A"/>
    <w:rsid w:val="00C31F87"/>
    <w:rsid w:val="00C329FE"/>
    <w:rsid w:val="00C44BD5"/>
    <w:rsid w:val="00C84AA6"/>
    <w:rsid w:val="00CE2394"/>
    <w:rsid w:val="00D369B9"/>
    <w:rsid w:val="00D61352"/>
    <w:rsid w:val="00E1798F"/>
    <w:rsid w:val="00E22900"/>
    <w:rsid w:val="00E83AB8"/>
    <w:rsid w:val="00EA7B0A"/>
    <w:rsid w:val="00F4008A"/>
    <w:rsid w:val="00F7031C"/>
    <w:rsid w:val="00F8247E"/>
    <w:rsid w:val="00F901E6"/>
    <w:rsid w:val="00FA196F"/>
    <w:rsid w:val="00FC1A02"/>
    <w:rsid w:val="00FD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E1E38"/>
  <w15:chartTrackingRefBased/>
  <w15:docId w15:val="{AA68F514-347E-4DDB-BA7E-EA353493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1E6"/>
    <w:pPr>
      <w:ind w:left="720"/>
      <w:contextualSpacing/>
    </w:pPr>
  </w:style>
  <w:style w:type="character" w:styleId="PlaceholderText">
    <w:name w:val="Placeholder Text"/>
    <w:basedOn w:val="DefaultParagraphFont"/>
    <w:uiPriority w:val="99"/>
    <w:semiHidden/>
    <w:rsid w:val="00023C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7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5EF6D1371D9A49AA69967081EE9A79" ma:contentTypeVersion="13" ma:contentTypeDescription="Create a new document." ma:contentTypeScope="" ma:versionID="49070e1b844790108e8a394aad0f6e79">
  <xsd:schema xmlns:xsd="http://www.w3.org/2001/XMLSchema" xmlns:xs="http://www.w3.org/2001/XMLSchema" xmlns:p="http://schemas.microsoft.com/office/2006/metadata/properties" xmlns:ns3="5f9b39e4-edfc-4c30-aa50-ced3cdcfe59b" xmlns:ns4="2a5a035f-9e02-42ff-88c4-67cbcb30ed3e" targetNamespace="http://schemas.microsoft.com/office/2006/metadata/properties" ma:root="true" ma:fieldsID="fe066d76367502fd95377915fbd4d968" ns3:_="" ns4:_="">
    <xsd:import namespace="5f9b39e4-edfc-4c30-aa50-ced3cdcfe59b"/>
    <xsd:import namespace="2a5a035f-9e02-42ff-88c4-67cbcb30ed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b39e4-edfc-4c30-aa50-ced3cdcfe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a035f-9e02-42ff-88c4-67cbcb30ed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140D6-7DC1-42C1-86EA-E2B402E1587E}">
  <ds:schemaRefs>
    <ds:schemaRef ds:uri="http://schemas.microsoft.com/sharepoint/v3/contenttype/forms"/>
  </ds:schemaRefs>
</ds:datastoreItem>
</file>

<file path=customXml/itemProps2.xml><?xml version="1.0" encoding="utf-8"?>
<ds:datastoreItem xmlns:ds="http://schemas.openxmlformats.org/officeDocument/2006/customXml" ds:itemID="{5ECA7BA6-D6B6-4096-AF32-BBA5E1124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b39e4-edfc-4c30-aa50-ced3cdcfe59b"/>
    <ds:schemaRef ds:uri="2a5a035f-9e02-42ff-88c4-67cbcb30e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BE137-5137-48C9-9DFD-3AE512BD8B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SwRI</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Warden</dc:creator>
  <cp:keywords/>
  <dc:description/>
  <cp:lastModifiedBy>Laptop</cp:lastModifiedBy>
  <cp:revision>4</cp:revision>
  <dcterms:created xsi:type="dcterms:W3CDTF">2020-09-02T17:57:00Z</dcterms:created>
  <dcterms:modified xsi:type="dcterms:W3CDTF">2020-10-29T18:25:00Z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0x0101003B5EF6D1371D9A49AA69967081EE9A79</vt:lpwstr>
  </property>
</Properties>
</file>