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97E" w:rsidRDefault="00EE14FD" w:rsidP="00EE56E6">
      <w:pPr>
        <w:spacing w:after="38" w:line="259" w:lineRule="auto"/>
        <w:ind w:right="0"/>
        <w:jc w:val="left"/>
      </w:pPr>
      <w:r>
        <w:rPr>
          <w:u w:val="single" w:color="000000"/>
        </w:rPr>
        <w:t>ISB LTMS Requirements</w:t>
      </w:r>
      <w:r>
        <w:t xml:space="preserve"> </w:t>
      </w:r>
    </w:p>
    <w:p w:rsidR="008A497E" w:rsidRDefault="00EE14FD">
      <w:pPr>
        <w:spacing w:after="5" w:line="259" w:lineRule="auto"/>
        <w:ind w:left="0" w:right="0" w:firstLine="0"/>
        <w:jc w:val="left"/>
      </w:pPr>
      <w:r>
        <w:t xml:space="preserve"> </w:t>
      </w:r>
    </w:p>
    <w:p w:rsidR="008A497E" w:rsidRDefault="00EE14FD">
      <w:pPr>
        <w:tabs>
          <w:tab w:val="center" w:pos="3185"/>
        </w:tabs>
        <w:ind w:left="-15" w:right="0" w:firstLine="0"/>
        <w:jc w:val="left"/>
      </w:pPr>
      <w:r>
        <w:t xml:space="preserve"> </w:t>
      </w:r>
      <w:r>
        <w:tab/>
        <w:t xml:space="preserve">The following are the specific ISB calibration test requirements. </w:t>
      </w:r>
    </w:p>
    <w:p w:rsidR="008A497E" w:rsidRDefault="00EE14FD">
      <w:pPr>
        <w:spacing w:after="5" w:line="259" w:lineRule="auto"/>
        <w:ind w:left="0" w:right="0" w:firstLine="0"/>
        <w:jc w:val="left"/>
      </w:pPr>
      <w:r>
        <w:t xml:space="preserve"> </w:t>
      </w:r>
    </w:p>
    <w:p w:rsidR="008A497E" w:rsidRDefault="00EE14FD" w:rsidP="00D5432F">
      <w:pPr>
        <w:numPr>
          <w:ilvl w:val="2"/>
          <w:numId w:val="1"/>
        </w:numPr>
        <w:spacing w:after="0" w:line="259" w:lineRule="auto"/>
        <w:ind w:left="720" w:right="0" w:hanging="360"/>
        <w:jc w:val="left"/>
      </w:pPr>
      <w:r>
        <w:rPr>
          <w:u w:val="single" w:color="000000"/>
        </w:rPr>
        <w:t>Reference Oils and Parameters</w:t>
      </w:r>
      <w:r>
        <w:t xml:space="preserve"> </w:t>
      </w:r>
    </w:p>
    <w:p w:rsidR="008A497E" w:rsidRDefault="00EE14FD">
      <w:pPr>
        <w:spacing w:after="0" w:line="259" w:lineRule="auto"/>
        <w:ind w:left="0" w:right="0" w:firstLine="0"/>
        <w:jc w:val="left"/>
      </w:pPr>
      <w:r>
        <w:t xml:space="preserve"> </w:t>
      </w:r>
    </w:p>
    <w:p w:rsidR="008A497E" w:rsidRDefault="00EE14FD">
      <w:pPr>
        <w:ind w:left="705" w:right="0" w:hanging="720"/>
      </w:pPr>
      <w:r>
        <w:t xml:space="preserve"> </w:t>
      </w:r>
      <w:r w:rsidR="00D5432F">
        <w:tab/>
      </w:r>
      <w:r>
        <w:t xml:space="preserve">The critical </w:t>
      </w:r>
      <w:r w:rsidR="004D16C7">
        <w:t>performance criteria</w:t>
      </w:r>
      <w:r>
        <w:t xml:space="preserve"> are Average Cam Shaft Wear and Average Tappet Weight Loss. The reference oils required for test stand and test laboratory calibration are reference oils accepted by the ASTM Cummins Test Surveillance Panel.  The mean and standard deviation for the current reference oils for each critical parameter are presented below. </w:t>
      </w:r>
    </w:p>
    <w:p w:rsidR="008A497E" w:rsidRDefault="00EE14FD">
      <w:pPr>
        <w:spacing w:after="0" w:line="259" w:lineRule="auto"/>
        <w:ind w:left="0" w:right="0" w:firstLine="0"/>
        <w:jc w:val="left"/>
      </w:pPr>
      <w:r>
        <w:t xml:space="preserve"> </w:t>
      </w:r>
    </w:p>
    <w:p w:rsidR="008A497E" w:rsidRDefault="00EE14FD">
      <w:pPr>
        <w:spacing w:after="10" w:line="249" w:lineRule="auto"/>
        <w:ind w:left="726" w:right="719"/>
        <w:jc w:val="center"/>
      </w:pPr>
      <w:r>
        <w:t xml:space="preserve">AVERAGE CAM SHAFT WEAR </w:t>
      </w:r>
    </w:p>
    <w:p w:rsidR="008A497E" w:rsidRDefault="00EE14FD">
      <w:pPr>
        <w:spacing w:after="10" w:line="249" w:lineRule="auto"/>
        <w:ind w:left="726" w:right="717"/>
        <w:jc w:val="center"/>
      </w:pPr>
      <w:r>
        <w:t xml:space="preserve">Unit of Measure:  Micrometers </w:t>
      </w:r>
    </w:p>
    <w:p w:rsidR="008A497E" w:rsidRDefault="00EE14FD">
      <w:pPr>
        <w:spacing w:after="0" w:line="259" w:lineRule="auto"/>
        <w:ind w:left="53" w:right="0" w:firstLine="0"/>
        <w:jc w:val="center"/>
      </w:pPr>
      <w:r>
        <w:t xml:space="preserve"> </w:t>
      </w:r>
    </w:p>
    <w:tbl>
      <w:tblPr>
        <w:tblStyle w:val="TableGrid"/>
        <w:tblW w:w="8640" w:type="dxa"/>
        <w:tblInd w:w="720" w:type="dxa"/>
        <w:tblCellMar>
          <w:top w:w="58" w:type="dxa"/>
          <w:left w:w="115" w:type="dxa"/>
          <w:right w:w="115" w:type="dxa"/>
        </w:tblCellMar>
        <w:tblLook w:val="04A0" w:firstRow="1" w:lastRow="0" w:firstColumn="1" w:lastColumn="0" w:noHBand="0" w:noVBand="1"/>
      </w:tblPr>
      <w:tblGrid>
        <w:gridCol w:w="2700"/>
        <w:gridCol w:w="2970"/>
        <w:gridCol w:w="2970"/>
      </w:tblGrid>
      <w:tr w:rsidR="008A497E">
        <w:trPr>
          <w:trHeight w:val="299"/>
        </w:trPr>
        <w:tc>
          <w:tcPr>
            <w:tcW w:w="2700" w:type="dxa"/>
            <w:tcBorders>
              <w:top w:val="double" w:sz="6" w:space="0" w:color="000000"/>
              <w:left w:val="double" w:sz="6" w:space="0" w:color="000000"/>
              <w:bottom w:val="double" w:sz="6" w:space="0" w:color="000000"/>
              <w:right w:val="single" w:sz="6" w:space="0" w:color="000000"/>
            </w:tcBorders>
          </w:tcPr>
          <w:p w:rsidR="008A497E" w:rsidRDefault="00EE14FD">
            <w:pPr>
              <w:spacing w:after="0" w:line="259" w:lineRule="auto"/>
              <w:ind w:left="14" w:right="0" w:firstLine="0"/>
              <w:jc w:val="center"/>
            </w:pPr>
            <w:r>
              <w:t xml:space="preserve">Reference Oil </w:t>
            </w:r>
          </w:p>
        </w:tc>
        <w:tc>
          <w:tcPr>
            <w:tcW w:w="2970" w:type="dxa"/>
            <w:tcBorders>
              <w:top w:val="double" w:sz="6" w:space="0" w:color="000000"/>
              <w:left w:val="single" w:sz="6" w:space="0" w:color="000000"/>
              <w:bottom w:val="double" w:sz="6" w:space="0" w:color="000000"/>
              <w:right w:val="single" w:sz="6" w:space="0" w:color="000000"/>
            </w:tcBorders>
          </w:tcPr>
          <w:p w:rsidR="008A497E" w:rsidRDefault="00EE14FD">
            <w:pPr>
              <w:spacing w:after="0" w:line="259" w:lineRule="auto"/>
              <w:ind w:left="3" w:right="0" w:firstLine="0"/>
              <w:jc w:val="center"/>
            </w:pPr>
            <w:r>
              <w:t xml:space="preserve">Mean </w:t>
            </w:r>
          </w:p>
        </w:tc>
        <w:tc>
          <w:tcPr>
            <w:tcW w:w="2970" w:type="dxa"/>
            <w:tcBorders>
              <w:top w:val="double" w:sz="6" w:space="0" w:color="000000"/>
              <w:left w:val="single" w:sz="6" w:space="0" w:color="000000"/>
              <w:bottom w:val="double" w:sz="6" w:space="0" w:color="000000"/>
              <w:right w:val="double" w:sz="6" w:space="0" w:color="000000"/>
            </w:tcBorders>
          </w:tcPr>
          <w:p w:rsidR="008A497E" w:rsidRDefault="00EE14FD">
            <w:pPr>
              <w:spacing w:after="0" w:line="259" w:lineRule="auto"/>
              <w:ind w:left="0" w:right="14" w:firstLine="0"/>
              <w:jc w:val="center"/>
            </w:pPr>
            <w:r>
              <w:t xml:space="preserve">Standard Deviation </w:t>
            </w:r>
          </w:p>
        </w:tc>
      </w:tr>
      <w:tr w:rsidR="008A497E">
        <w:trPr>
          <w:trHeight w:val="284"/>
        </w:trPr>
        <w:tc>
          <w:tcPr>
            <w:tcW w:w="2700" w:type="dxa"/>
            <w:tcBorders>
              <w:top w:val="double" w:sz="6" w:space="0" w:color="000000"/>
              <w:left w:val="double" w:sz="6" w:space="0" w:color="000000"/>
              <w:bottom w:val="single" w:sz="6" w:space="0" w:color="000000"/>
              <w:right w:val="single" w:sz="6" w:space="0" w:color="000000"/>
            </w:tcBorders>
          </w:tcPr>
          <w:p w:rsidR="008A497E" w:rsidRDefault="00EE14FD">
            <w:pPr>
              <w:spacing w:after="0" w:line="259" w:lineRule="auto"/>
              <w:ind w:left="14" w:right="0" w:firstLine="0"/>
              <w:jc w:val="center"/>
            </w:pPr>
            <w:r>
              <w:t xml:space="preserve">831 </w:t>
            </w:r>
          </w:p>
        </w:tc>
        <w:tc>
          <w:tcPr>
            <w:tcW w:w="2970" w:type="dxa"/>
            <w:tcBorders>
              <w:top w:val="double" w:sz="6" w:space="0" w:color="000000"/>
              <w:left w:val="single" w:sz="6" w:space="0" w:color="000000"/>
              <w:bottom w:val="single" w:sz="6" w:space="0" w:color="000000"/>
              <w:right w:val="single" w:sz="6" w:space="0" w:color="000000"/>
            </w:tcBorders>
          </w:tcPr>
          <w:p w:rsidR="008A497E" w:rsidRDefault="00EE14FD">
            <w:pPr>
              <w:spacing w:after="0" w:line="259" w:lineRule="auto"/>
              <w:ind w:left="0" w:right="0" w:firstLine="0"/>
              <w:jc w:val="center"/>
            </w:pPr>
            <w:r>
              <w:t xml:space="preserve">42.5 </w:t>
            </w:r>
          </w:p>
        </w:tc>
        <w:tc>
          <w:tcPr>
            <w:tcW w:w="2970" w:type="dxa"/>
            <w:tcBorders>
              <w:top w:val="double" w:sz="6" w:space="0" w:color="000000"/>
              <w:left w:val="single" w:sz="6" w:space="0" w:color="000000"/>
              <w:bottom w:val="single" w:sz="6" w:space="0" w:color="000000"/>
              <w:right w:val="double" w:sz="6" w:space="0" w:color="000000"/>
            </w:tcBorders>
          </w:tcPr>
          <w:p w:rsidR="008A497E" w:rsidRDefault="00FB7B54">
            <w:pPr>
              <w:spacing w:after="0" w:line="259" w:lineRule="auto"/>
              <w:ind w:left="0" w:right="16" w:firstLine="0"/>
              <w:jc w:val="center"/>
            </w:pPr>
            <w:r>
              <w:t>8.7</w:t>
            </w:r>
            <w:r w:rsidR="00EE14FD">
              <w:t xml:space="preserve"> </w:t>
            </w:r>
          </w:p>
        </w:tc>
      </w:tr>
      <w:tr w:rsidR="008A497E">
        <w:trPr>
          <w:trHeight w:val="268"/>
        </w:trPr>
        <w:tc>
          <w:tcPr>
            <w:tcW w:w="2700" w:type="dxa"/>
            <w:tcBorders>
              <w:top w:val="single" w:sz="6" w:space="0" w:color="000000"/>
              <w:left w:val="double" w:sz="6" w:space="0" w:color="000000"/>
              <w:bottom w:val="single" w:sz="6" w:space="0" w:color="000000"/>
              <w:right w:val="single" w:sz="6" w:space="0" w:color="000000"/>
            </w:tcBorders>
          </w:tcPr>
          <w:p w:rsidR="008A497E" w:rsidRDefault="00EE14FD">
            <w:pPr>
              <w:spacing w:after="0" w:line="259" w:lineRule="auto"/>
              <w:ind w:left="13" w:right="0" w:firstLine="0"/>
              <w:jc w:val="center"/>
            </w:pPr>
            <w:r>
              <w:t xml:space="preserve">831-1 </w:t>
            </w:r>
          </w:p>
        </w:tc>
        <w:tc>
          <w:tcPr>
            <w:tcW w:w="2970" w:type="dxa"/>
            <w:tcBorders>
              <w:top w:val="single" w:sz="6" w:space="0" w:color="000000"/>
              <w:left w:val="single" w:sz="6" w:space="0" w:color="000000"/>
              <w:bottom w:val="single" w:sz="6" w:space="0" w:color="000000"/>
              <w:right w:val="single" w:sz="6" w:space="0" w:color="000000"/>
            </w:tcBorders>
          </w:tcPr>
          <w:p w:rsidR="008A497E" w:rsidRDefault="00EE14FD">
            <w:pPr>
              <w:spacing w:after="0" w:line="259" w:lineRule="auto"/>
              <w:ind w:left="0" w:right="0" w:firstLine="0"/>
              <w:jc w:val="center"/>
            </w:pPr>
            <w:r>
              <w:t xml:space="preserve">42.5 </w:t>
            </w:r>
          </w:p>
        </w:tc>
        <w:tc>
          <w:tcPr>
            <w:tcW w:w="2970" w:type="dxa"/>
            <w:tcBorders>
              <w:top w:val="single" w:sz="6" w:space="0" w:color="000000"/>
              <w:left w:val="single" w:sz="6" w:space="0" w:color="000000"/>
              <w:bottom w:val="single" w:sz="6" w:space="0" w:color="000000"/>
              <w:right w:val="double" w:sz="6" w:space="0" w:color="000000"/>
            </w:tcBorders>
          </w:tcPr>
          <w:p w:rsidR="008A497E" w:rsidRDefault="00FB7B54">
            <w:pPr>
              <w:spacing w:after="0" w:line="259" w:lineRule="auto"/>
              <w:ind w:left="0" w:right="16" w:firstLine="0"/>
              <w:jc w:val="center"/>
            </w:pPr>
            <w:r>
              <w:t>8.7</w:t>
            </w:r>
            <w:r w:rsidR="00EE14FD">
              <w:t xml:space="preserve"> </w:t>
            </w:r>
          </w:p>
        </w:tc>
      </w:tr>
      <w:tr w:rsidR="008A497E">
        <w:trPr>
          <w:trHeight w:val="284"/>
        </w:trPr>
        <w:tc>
          <w:tcPr>
            <w:tcW w:w="2700" w:type="dxa"/>
            <w:tcBorders>
              <w:top w:val="single" w:sz="6" w:space="0" w:color="000000"/>
              <w:left w:val="double" w:sz="6" w:space="0" w:color="000000"/>
              <w:bottom w:val="double" w:sz="6" w:space="0" w:color="000000"/>
              <w:right w:val="single" w:sz="6" w:space="0" w:color="000000"/>
            </w:tcBorders>
          </w:tcPr>
          <w:p w:rsidR="008A497E" w:rsidRDefault="00EE14FD">
            <w:pPr>
              <w:spacing w:after="0" w:line="259" w:lineRule="auto"/>
              <w:ind w:left="13" w:right="0" w:firstLine="0"/>
              <w:jc w:val="center"/>
            </w:pPr>
            <w:r>
              <w:t xml:space="preserve">831-2 </w:t>
            </w:r>
          </w:p>
        </w:tc>
        <w:tc>
          <w:tcPr>
            <w:tcW w:w="2970" w:type="dxa"/>
            <w:tcBorders>
              <w:top w:val="single" w:sz="6" w:space="0" w:color="000000"/>
              <w:left w:val="single" w:sz="6" w:space="0" w:color="000000"/>
              <w:bottom w:val="double" w:sz="6" w:space="0" w:color="000000"/>
              <w:right w:val="single" w:sz="6" w:space="0" w:color="000000"/>
            </w:tcBorders>
          </w:tcPr>
          <w:p w:rsidR="008A497E" w:rsidRDefault="00EE14FD">
            <w:pPr>
              <w:spacing w:after="0" w:line="259" w:lineRule="auto"/>
              <w:ind w:left="0" w:right="0" w:firstLine="0"/>
              <w:jc w:val="center"/>
            </w:pPr>
            <w:r>
              <w:t xml:space="preserve">42.5 </w:t>
            </w:r>
          </w:p>
        </w:tc>
        <w:tc>
          <w:tcPr>
            <w:tcW w:w="2970" w:type="dxa"/>
            <w:tcBorders>
              <w:top w:val="single" w:sz="6" w:space="0" w:color="000000"/>
              <w:left w:val="single" w:sz="6" w:space="0" w:color="000000"/>
              <w:bottom w:val="double" w:sz="6" w:space="0" w:color="000000"/>
              <w:right w:val="double" w:sz="6" w:space="0" w:color="000000"/>
            </w:tcBorders>
          </w:tcPr>
          <w:p w:rsidR="008A497E" w:rsidRDefault="00FB7B54">
            <w:pPr>
              <w:spacing w:after="0" w:line="259" w:lineRule="auto"/>
              <w:ind w:left="0" w:right="16" w:firstLine="0"/>
              <w:jc w:val="center"/>
            </w:pPr>
            <w:r>
              <w:t>8.7</w:t>
            </w:r>
            <w:r w:rsidR="00EE14FD">
              <w:t xml:space="preserve"> </w:t>
            </w:r>
          </w:p>
        </w:tc>
      </w:tr>
    </w:tbl>
    <w:p w:rsidR="008A497E" w:rsidRDefault="00EE14FD">
      <w:pPr>
        <w:spacing w:after="0" w:line="259" w:lineRule="auto"/>
        <w:ind w:left="0" w:right="0" w:firstLine="0"/>
        <w:jc w:val="left"/>
      </w:pPr>
      <w:r>
        <w:t xml:space="preserve"> </w:t>
      </w:r>
    </w:p>
    <w:p w:rsidR="008A497E" w:rsidRDefault="00EE14FD">
      <w:pPr>
        <w:spacing w:after="10" w:line="249" w:lineRule="auto"/>
        <w:ind w:left="726" w:right="720"/>
        <w:jc w:val="center"/>
      </w:pPr>
      <w:r>
        <w:t xml:space="preserve">AVERAGE TAPPET WEIGHT LOSS </w:t>
      </w:r>
    </w:p>
    <w:p w:rsidR="008A497E" w:rsidRDefault="00EE14FD">
      <w:pPr>
        <w:spacing w:after="10" w:line="249" w:lineRule="auto"/>
        <w:ind w:left="726" w:right="718"/>
        <w:jc w:val="center"/>
      </w:pPr>
      <w:r>
        <w:t xml:space="preserve">Unit of Measure:  Milligrams </w:t>
      </w:r>
    </w:p>
    <w:p w:rsidR="008A497E" w:rsidRDefault="00EE14FD">
      <w:pPr>
        <w:spacing w:after="0" w:line="259" w:lineRule="auto"/>
        <w:ind w:left="53" w:right="0" w:firstLine="0"/>
        <w:jc w:val="center"/>
      </w:pPr>
      <w:r>
        <w:t xml:space="preserve"> </w:t>
      </w:r>
    </w:p>
    <w:tbl>
      <w:tblPr>
        <w:tblStyle w:val="TableGrid"/>
        <w:tblW w:w="8640" w:type="dxa"/>
        <w:tblInd w:w="720" w:type="dxa"/>
        <w:tblCellMar>
          <w:top w:w="58" w:type="dxa"/>
          <w:left w:w="115" w:type="dxa"/>
          <w:right w:w="115" w:type="dxa"/>
        </w:tblCellMar>
        <w:tblLook w:val="04A0" w:firstRow="1" w:lastRow="0" w:firstColumn="1" w:lastColumn="0" w:noHBand="0" w:noVBand="1"/>
      </w:tblPr>
      <w:tblGrid>
        <w:gridCol w:w="2700"/>
        <w:gridCol w:w="2970"/>
        <w:gridCol w:w="2970"/>
      </w:tblGrid>
      <w:tr w:rsidR="008A497E">
        <w:trPr>
          <w:trHeight w:val="299"/>
        </w:trPr>
        <w:tc>
          <w:tcPr>
            <w:tcW w:w="2700" w:type="dxa"/>
            <w:tcBorders>
              <w:top w:val="double" w:sz="6" w:space="0" w:color="000000"/>
              <w:left w:val="double" w:sz="6" w:space="0" w:color="000000"/>
              <w:bottom w:val="double" w:sz="6" w:space="0" w:color="000000"/>
              <w:right w:val="single" w:sz="6" w:space="0" w:color="000000"/>
            </w:tcBorders>
          </w:tcPr>
          <w:p w:rsidR="008A497E" w:rsidRDefault="00EE14FD">
            <w:pPr>
              <w:spacing w:after="0" w:line="259" w:lineRule="auto"/>
              <w:ind w:left="13" w:right="0" w:firstLine="0"/>
              <w:jc w:val="center"/>
            </w:pPr>
            <w:r>
              <w:t xml:space="preserve">Reference Oil </w:t>
            </w:r>
          </w:p>
        </w:tc>
        <w:tc>
          <w:tcPr>
            <w:tcW w:w="2970" w:type="dxa"/>
            <w:tcBorders>
              <w:top w:val="double" w:sz="6" w:space="0" w:color="000000"/>
              <w:left w:val="single" w:sz="6" w:space="0" w:color="000000"/>
              <w:bottom w:val="double" w:sz="6" w:space="0" w:color="000000"/>
              <w:right w:val="single" w:sz="6" w:space="0" w:color="000000"/>
            </w:tcBorders>
          </w:tcPr>
          <w:p w:rsidR="008A497E" w:rsidRDefault="00EE14FD">
            <w:pPr>
              <w:spacing w:after="0" w:line="259" w:lineRule="auto"/>
              <w:ind w:left="3" w:right="0" w:firstLine="0"/>
              <w:jc w:val="center"/>
            </w:pPr>
            <w:r>
              <w:t xml:space="preserve">Mean </w:t>
            </w:r>
          </w:p>
        </w:tc>
        <w:tc>
          <w:tcPr>
            <w:tcW w:w="2970" w:type="dxa"/>
            <w:tcBorders>
              <w:top w:val="double" w:sz="6" w:space="0" w:color="000000"/>
              <w:left w:val="single" w:sz="6" w:space="0" w:color="000000"/>
              <w:bottom w:val="double" w:sz="6" w:space="0" w:color="000000"/>
              <w:right w:val="double" w:sz="6" w:space="0" w:color="000000"/>
            </w:tcBorders>
          </w:tcPr>
          <w:p w:rsidR="008A497E" w:rsidRDefault="00EE14FD">
            <w:pPr>
              <w:spacing w:after="0" w:line="259" w:lineRule="auto"/>
              <w:ind w:left="0" w:right="14" w:firstLine="0"/>
              <w:jc w:val="center"/>
            </w:pPr>
            <w:r>
              <w:t xml:space="preserve">Standard Deviation </w:t>
            </w:r>
          </w:p>
        </w:tc>
      </w:tr>
      <w:tr w:rsidR="008A497E">
        <w:trPr>
          <w:trHeight w:val="284"/>
        </w:trPr>
        <w:tc>
          <w:tcPr>
            <w:tcW w:w="2700" w:type="dxa"/>
            <w:tcBorders>
              <w:top w:val="double" w:sz="6" w:space="0" w:color="000000"/>
              <w:left w:val="double" w:sz="6" w:space="0" w:color="000000"/>
              <w:bottom w:val="single" w:sz="6" w:space="0" w:color="000000"/>
              <w:right w:val="single" w:sz="6" w:space="0" w:color="000000"/>
            </w:tcBorders>
          </w:tcPr>
          <w:p w:rsidR="008A497E" w:rsidRDefault="00EE14FD">
            <w:pPr>
              <w:spacing w:after="0" w:line="259" w:lineRule="auto"/>
              <w:ind w:left="14" w:right="0" w:firstLine="0"/>
              <w:jc w:val="center"/>
            </w:pPr>
            <w:r>
              <w:t xml:space="preserve">831 </w:t>
            </w:r>
          </w:p>
        </w:tc>
        <w:tc>
          <w:tcPr>
            <w:tcW w:w="2970" w:type="dxa"/>
            <w:tcBorders>
              <w:top w:val="double" w:sz="6" w:space="0" w:color="000000"/>
              <w:left w:val="single" w:sz="6" w:space="0" w:color="000000"/>
              <w:bottom w:val="single" w:sz="6" w:space="0" w:color="000000"/>
              <w:right w:val="single" w:sz="6" w:space="0" w:color="000000"/>
            </w:tcBorders>
          </w:tcPr>
          <w:p w:rsidR="008A497E" w:rsidRDefault="00EE14FD">
            <w:pPr>
              <w:spacing w:after="0" w:line="259" w:lineRule="auto"/>
              <w:ind w:left="0" w:right="0" w:firstLine="0"/>
              <w:jc w:val="center"/>
            </w:pPr>
            <w:r>
              <w:t xml:space="preserve">97.2 </w:t>
            </w:r>
          </w:p>
        </w:tc>
        <w:tc>
          <w:tcPr>
            <w:tcW w:w="2970" w:type="dxa"/>
            <w:tcBorders>
              <w:top w:val="double" w:sz="6" w:space="0" w:color="000000"/>
              <w:left w:val="single" w:sz="6" w:space="0" w:color="000000"/>
              <w:bottom w:val="single" w:sz="6" w:space="0" w:color="000000"/>
              <w:right w:val="double" w:sz="6" w:space="0" w:color="000000"/>
            </w:tcBorders>
          </w:tcPr>
          <w:p w:rsidR="008A497E" w:rsidRDefault="00EE14FD">
            <w:pPr>
              <w:spacing w:after="0" w:line="259" w:lineRule="auto"/>
              <w:ind w:left="0" w:right="16" w:firstLine="0"/>
              <w:jc w:val="center"/>
            </w:pPr>
            <w:r>
              <w:t xml:space="preserve">14.8 </w:t>
            </w:r>
          </w:p>
        </w:tc>
      </w:tr>
      <w:tr w:rsidR="008A497E">
        <w:trPr>
          <w:trHeight w:val="268"/>
        </w:trPr>
        <w:tc>
          <w:tcPr>
            <w:tcW w:w="2700" w:type="dxa"/>
            <w:tcBorders>
              <w:top w:val="single" w:sz="6" w:space="0" w:color="000000"/>
              <w:left w:val="double" w:sz="6" w:space="0" w:color="000000"/>
              <w:bottom w:val="single" w:sz="6" w:space="0" w:color="000000"/>
              <w:right w:val="single" w:sz="6" w:space="0" w:color="000000"/>
            </w:tcBorders>
          </w:tcPr>
          <w:p w:rsidR="008A497E" w:rsidRDefault="00EE14FD">
            <w:pPr>
              <w:spacing w:after="0" w:line="259" w:lineRule="auto"/>
              <w:ind w:left="13" w:right="0" w:firstLine="0"/>
              <w:jc w:val="center"/>
            </w:pPr>
            <w:r>
              <w:t xml:space="preserve">831-1 </w:t>
            </w:r>
          </w:p>
        </w:tc>
        <w:tc>
          <w:tcPr>
            <w:tcW w:w="2970" w:type="dxa"/>
            <w:tcBorders>
              <w:top w:val="single" w:sz="6" w:space="0" w:color="000000"/>
              <w:left w:val="single" w:sz="6" w:space="0" w:color="000000"/>
              <w:bottom w:val="single" w:sz="6" w:space="0" w:color="000000"/>
              <w:right w:val="single" w:sz="6" w:space="0" w:color="000000"/>
            </w:tcBorders>
          </w:tcPr>
          <w:p w:rsidR="008A497E" w:rsidRDefault="00EE14FD">
            <w:pPr>
              <w:spacing w:after="0" w:line="259" w:lineRule="auto"/>
              <w:ind w:left="1" w:right="0" w:firstLine="0"/>
              <w:jc w:val="center"/>
            </w:pPr>
            <w:r>
              <w:t xml:space="preserve">97.2 </w:t>
            </w:r>
          </w:p>
        </w:tc>
        <w:tc>
          <w:tcPr>
            <w:tcW w:w="2970" w:type="dxa"/>
            <w:tcBorders>
              <w:top w:val="single" w:sz="6" w:space="0" w:color="000000"/>
              <w:left w:val="single" w:sz="6" w:space="0" w:color="000000"/>
              <w:bottom w:val="single" w:sz="6" w:space="0" w:color="000000"/>
              <w:right w:val="double" w:sz="6" w:space="0" w:color="000000"/>
            </w:tcBorders>
          </w:tcPr>
          <w:p w:rsidR="008A497E" w:rsidRDefault="00EE14FD">
            <w:pPr>
              <w:spacing w:after="0" w:line="259" w:lineRule="auto"/>
              <w:ind w:left="0" w:right="16" w:firstLine="0"/>
              <w:jc w:val="center"/>
            </w:pPr>
            <w:r>
              <w:t xml:space="preserve">14.8 </w:t>
            </w:r>
          </w:p>
        </w:tc>
      </w:tr>
      <w:tr w:rsidR="008A497E">
        <w:trPr>
          <w:trHeight w:val="284"/>
        </w:trPr>
        <w:tc>
          <w:tcPr>
            <w:tcW w:w="2700" w:type="dxa"/>
            <w:tcBorders>
              <w:top w:val="single" w:sz="6" w:space="0" w:color="000000"/>
              <w:left w:val="double" w:sz="6" w:space="0" w:color="000000"/>
              <w:bottom w:val="double" w:sz="6" w:space="0" w:color="000000"/>
              <w:right w:val="single" w:sz="6" w:space="0" w:color="000000"/>
            </w:tcBorders>
          </w:tcPr>
          <w:p w:rsidR="008A497E" w:rsidRDefault="00EE14FD">
            <w:pPr>
              <w:spacing w:after="0" w:line="259" w:lineRule="auto"/>
              <w:ind w:left="13" w:right="0" w:firstLine="0"/>
              <w:jc w:val="center"/>
            </w:pPr>
            <w:r>
              <w:t xml:space="preserve">831-2 </w:t>
            </w:r>
          </w:p>
        </w:tc>
        <w:tc>
          <w:tcPr>
            <w:tcW w:w="2970" w:type="dxa"/>
            <w:tcBorders>
              <w:top w:val="single" w:sz="6" w:space="0" w:color="000000"/>
              <w:left w:val="single" w:sz="6" w:space="0" w:color="000000"/>
              <w:bottom w:val="double" w:sz="6" w:space="0" w:color="000000"/>
              <w:right w:val="single" w:sz="6" w:space="0" w:color="000000"/>
            </w:tcBorders>
          </w:tcPr>
          <w:p w:rsidR="008A497E" w:rsidRDefault="00EE14FD">
            <w:pPr>
              <w:spacing w:after="0" w:line="259" w:lineRule="auto"/>
              <w:ind w:left="1" w:right="0" w:firstLine="0"/>
              <w:jc w:val="center"/>
            </w:pPr>
            <w:r>
              <w:t xml:space="preserve">97.2 </w:t>
            </w:r>
          </w:p>
        </w:tc>
        <w:tc>
          <w:tcPr>
            <w:tcW w:w="2970" w:type="dxa"/>
            <w:tcBorders>
              <w:top w:val="single" w:sz="6" w:space="0" w:color="000000"/>
              <w:left w:val="single" w:sz="6" w:space="0" w:color="000000"/>
              <w:bottom w:val="double" w:sz="6" w:space="0" w:color="000000"/>
              <w:right w:val="double" w:sz="6" w:space="0" w:color="000000"/>
            </w:tcBorders>
          </w:tcPr>
          <w:p w:rsidR="008A497E" w:rsidRDefault="00EE14FD">
            <w:pPr>
              <w:spacing w:after="0" w:line="259" w:lineRule="auto"/>
              <w:ind w:left="0" w:right="16" w:firstLine="0"/>
              <w:jc w:val="center"/>
            </w:pPr>
            <w:r>
              <w:t xml:space="preserve">14.8 </w:t>
            </w:r>
          </w:p>
        </w:tc>
      </w:tr>
    </w:tbl>
    <w:p w:rsidR="008A497E" w:rsidRDefault="00EE14FD">
      <w:pPr>
        <w:spacing w:after="0" w:line="259" w:lineRule="auto"/>
        <w:ind w:left="0" w:right="0" w:firstLine="0"/>
        <w:jc w:val="left"/>
      </w:pPr>
      <w:r>
        <w:t xml:space="preserve"> </w:t>
      </w:r>
    </w:p>
    <w:p w:rsidR="008A497E" w:rsidRDefault="00EE14FD">
      <w:pPr>
        <w:spacing w:after="21" w:line="259" w:lineRule="auto"/>
        <w:ind w:left="0" w:right="0" w:firstLine="0"/>
        <w:jc w:val="left"/>
      </w:pPr>
      <w:r>
        <w:t xml:space="preserve"> </w:t>
      </w:r>
    </w:p>
    <w:p w:rsidR="008A497E" w:rsidRDefault="00EE14FD" w:rsidP="00545901">
      <w:pPr>
        <w:numPr>
          <w:ilvl w:val="2"/>
          <w:numId w:val="1"/>
        </w:numPr>
        <w:spacing w:after="0" w:line="259" w:lineRule="auto"/>
        <w:ind w:left="720" w:right="0" w:hanging="360"/>
        <w:jc w:val="left"/>
      </w:pPr>
      <w:r>
        <w:rPr>
          <w:u w:val="single" w:color="000000"/>
        </w:rPr>
        <w:t>Acceptance Criteria</w:t>
      </w:r>
      <w:r>
        <w:t xml:space="preserve"> </w:t>
      </w:r>
    </w:p>
    <w:p w:rsidR="008A497E" w:rsidRDefault="00EE14FD" w:rsidP="00545901">
      <w:pPr>
        <w:tabs>
          <w:tab w:val="center" w:pos="360"/>
          <w:tab w:val="center" w:pos="1603"/>
        </w:tabs>
        <w:ind w:left="180" w:right="0" w:firstLine="0"/>
        <w:jc w:val="left"/>
      </w:pPr>
      <w:r>
        <w:rPr>
          <w:rFonts w:ascii="Calibri" w:eastAsia="Calibri" w:hAnsi="Calibri" w:cs="Calibri"/>
        </w:rPr>
        <w:tab/>
      </w:r>
      <w:r>
        <w:t xml:space="preserve"> </w:t>
      </w:r>
      <w:r>
        <w:tab/>
        <w:t xml:space="preserve">1.  New Test </w:t>
      </w:r>
      <w:r w:rsidR="002809BB">
        <w:t>Lab</w:t>
      </w:r>
      <w:r>
        <w:t xml:space="preserve"> </w:t>
      </w:r>
    </w:p>
    <w:p w:rsidR="008A497E" w:rsidRDefault="00EE14FD" w:rsidP="00545901">
      <w:pPr>
        <w:tabs>
          <w:tab w:val="center" w:pos="360"/>
          <w:tab w:val="center" w:pos="720"/>
          <w:tab w:val="center" w:pos="2663"/>
        </w:tabs>
        <w:ind w:left="-15" w:right="0" w:firstLine="0"/>
        <w:jc w:val="left"/>
      </w:pPr>
      <w:r>
        <w:t xml:space="preserve"> </w:t>
      </w:r>
      <w:r>
        <w:tab/>
        <w:t xml:space="preserve"> </w:t>
      </w:r>
      <w:r>
        <w:tab/>
        <w:t xml:space="preserve"> </w:t>
      </w:r>
      <w:r>
        <w:tab/>
        <w:t xml:space="preserve">a. First Test Stand in a Laboratory </w:t>
      </w:r>
    </w:p>
    <w:p w:rsidR="00A05B19" w:rsidRPr="00A05B19" w:rsidRDefault="00A05B19" w:rsidP="00545901">
      <w:pPr>
        <w:pStyle w:val="ListParagraph"/>
        <w:numPr>
          <w:ilvl w:val="0"/>
          <w:numId w:val="5"/>
        </w:numPr>
        <w:ind w:left="1980" w:right="0"/>
        <w:rPr>
          <w:strike/>
        </w:rPr>
      </w:pPr>
      <w:r w:rsidRPr="00A05B19">
        <w:rPr>
          <w:strike/>
        </w:rPr>
        <w:t>A minimum of two (2) operationally valid calibration tests with no stand Shewhart severity alarms must be conducted on any approved reference oil</w:t>
      </w:r>
    </w:p>
    <w:p w:rsidR="006A7114" w:rsidRDefault="00EE14FD" w:rsidP="00545901">
      <w:pPr>
        <w:pStyle w:val="ListParagraph"/>
        <w:numPr>
          <w:ilvl w:val="0"/>
          <w:numId w:val="5"/>
        </w:numPr>
        <w:ind w:left="1980" w:right="0"/>
      </w:pPr>
      <w:r>
        <w:t xml:space="preserve">A minimum of two (2) operationally valid calibration tests with </w:t>
      </w:r>
      <w:r w:rsidR="006A7114">
        <w:t xml:space="preserve">no level 3 </w:t>
      </w:r>
      <w:proofErr w:type="spellStart"/>
      <w:r w:rsidR="006A7114">
        <w:t>e</w:t>
      </w:r>
      <w:r w:rsidR="006A7114">
        <w:rPr>
          <w:vertAlign w:val="subscript"/>
        </w:rPr>
        <w:t>i</w:t>
      </w:r>
      <w:proofErr w:type="spellEnd"/>
      <w:r w:rsidR="006A7114">
        <w:t xml:space="preserve"> </w:t>
      </w:r>
      <w:r w:rsidR="00E94907">
        <w:t xml:space="preserve">or </w:t>
      </w:r>
      <w:r w:rsidR="00545901">
        <w:br/>
      </w:r>
      <w:r w:rsidR="00E94907">
        <w:t xml:space="preserve">Level 2 </w:t>
      </w:r>
      <w:proofErr w:type="spellStart"/>
      <w:proofErr w:type="gramStart"/>
      <w:r w:rsidR="00E94907">
        <w:t>Z</w:t>
      </w:r>
      <w:r w:rsidR="00E94907">
        <w:rPr>
          <w:vertAlign w:val="subscript"/>
        </w:rPr>
        <w:t>i</w:t>
      </w:r>
      <w:proofErr w:type="spellEnd"/>
      <w:r w:rsidR="00E94907">
        <w:rPr>
          <w:vertAlign w:val="subscript"/>
        </w:rPr>
        <w:t xml:space="preserve">  </w:t>
      </w:r>
      <w:r w:rsidR="006A7114">
        <w:t>alarms</w:t>
      </w:r>
      <w:proofErr w:type="gramEnd"/>
      <w:r w:rsidR="006A7114">
        <w:t xml:space="preserve"> </w:t>
      </w:r>
      <w:r>
        <w:t xml:space="preserve">must be conducted </w:t>
      </w:r>
      <w:r w:rsidR="00703990">
        <w:t xml:space="preserve">in a new laboratory </w:t>
      </w:r>
      <w:r>
        <w:t xml:space="preserve">on any approved reference oil. </w:t>
      </w:r>
    </w:p>
    <w:p w:rsidR="006A7114" w:rsidRPr="00E91F5D" w:rsidRDefault="006A7114" w:rsidP="00545901">
      <w:pPr>
        <w:numPr>
          <w:ilvl w:val="3"/>
          <w:numId w:val="5"/>
        </w:numPr>
        <w:spacing w:line="247" w:lineRule="auto"/>
        <w:ind w:left="1980" w:right="0"/>
      </w:pPr>
      <w:r w:rsidRPr="00E91F5D">
        <w:t xml:space="preserve">Note that industry matrix runs may be included, as well as reference runs, at the discretion of the surveillance panel. </w:t>
      </w:r>
    </w:p>
    <w:p w:rsidR="006A7114" w:rsidRDefault="006A7114" w:rsidP="006A7114">
      <w:pPr>
        <w:pStyle w:val="ListParagraph"/>
        <w:numPr>
          <w:ilvl w:val="0"/>
          <w:numId w:val="5"/>
        </w:numPr>
        <w:ind w:left="1980" w:right="0"/>
      </w:pPr>
      <w:r>
        <w:t>Following the necessary tests, check the status of the control charts and follow the prescribed actions</w:t>
      </w:r>
      <w:r w:rsidR="0010728A">
        <w:t>.</w:t>
      </w:r>
    </w:p>
    <w:p w:rsidR="008A497E" w:rsidRDefault="00EE14FD">
      <w:pPr>
        <w:spacing w:after="5" w:line="259" w:lineRule="auto"/>
        <w:ind w:left="0" w:right="0" w:firstLine="0"/>
        <w:jc w:val="left"/>
      </w:pPr>
      <w:r>
        <w:t xml:space="preserve"> </w:t>
      </w:r>
    </w:p>
    <w:p w:rsidR="008A497E" w:rsidRPr="00C16574" w:rsidRDefault="00EE14FD" w:rsidP="00545901">
      <w:pPr>
        <w:tabs>
          <w:tab w:val="center" w:pos="360"/>
          <w:tab w:val="center" w:pos="720"/>
          <w:tab w:val="center" w:pos="3414"/>
        </w:tabs>
        <w:ind w:left="-15" w:right="0" w:firstLine="0"/>
        <w:jc w:val="left"/>
      </w:pPr>
      <w:r>
        <w:t xml:space="preserve"> </w:t>
      </w:r>
      <w:r>
        <w:tab/>
        <w:t xml:space="preserve"> </w:t>
      </w:r>
      <w:r>
        <w:tab/>
        <w:t xml:space="preserve"> </w:t>
      </w:r>
      <w:r>
        <w:tab/>
      </w:r>
      <w:r w:rsidRPr="00C16574">
        <w:t xml:space="preserve">b. All Subsequent New Test Stands in a Laboratory </w:t>
      </w:r>
    </w:p>
    <w:p w:rsidR="008A497E" w:rsidRPr="009E0AA6" w:rsidRDefault="00EE14FD" w:rsidP="00D5432F">
      <w:pPr>
        <w:pStyle w:val="ListParagraph"/>
        <w:numPr>
          <w:ilvl w:val="0"/>
          <w:numId w:val="5"/>
        </w:numPr>
        <w:ind w:left="1980" w:right="0"/>
        <w:rPr>
          <w:strike/>
        </w:rPr>
      </w:pPr>
      <w:r w:rsidRPr="009E0AA6">
        <w:rPr>
          <w:strike/>
        </w:rPr>
        <w:lastRenderedPageBreak/>
        <w:t xml:space="preserve">One operationally valid test with no stand Shewhart severity alarms must be conducted on any approved reference oil.  </w:t>
      </w:r>
    </w:p>
    <w:p w:rsidR="009E0AA6" w:rsidRPr="00C16574" w:rsidRDefault="009E0AA6" w:rsidP="005A3C77">
      <w:pPr>
        <w:pStyle w:val="ListParagraph"/>
        <w:numPr>
          <w:ilvl w:val="0"/>
          <w:numId w:val="5"/>
        </w:numPr>
        <w:ind w:left="1980" w:right="272"/>
      </w:pPr>
      <w:r>
        <w:t xml:space="preserve">One operationally valid test with no </w:t>
      </w:r>
      <w:r w:rsidRPr="00EB3E1A">
        <w:rPr>
          <w:highlight w:val="yellow"/>
        </w:rPr>
        <w:t xml:space="preserve">level 1 </w:t>
      </w:r>
      <w:proofErr w:type="spellStart"/>
      <w:r w:rsidRPr="00EB3E1A">
        <w:rPr>
          <w:highlight w:val="yellow"/>
        </w:rPr>
        <w:t>e</w:t>
      </w:r>
      <w:r w:rsidRPr="00EB3E1A">
        <w:rPr>
          <w:highlight w:val="yellow"/>
          <w:vertAlign w:val="subscript"/>
        </w:rPr>
        <w:t>i</w:t>
      </w:r>
      <w:proofErr w:type="spellEnd"/>
      <w:r>
        <w:t xml:space="preserve"> </w:t>
      </w:r>
      <w:r w:rsidR="005A3C77">
        <w:t xml:space="preserve">or Level 2 </w:t>
      </w:r>
      <w:proofErr w:type="spellStart"/>
      <w:r w:rsidR="005A3C77">
        <w:t>Z</w:t>
      </w:r>
      <w:r w:rsidR="00C00478">
        <w:rPr>
          <w:vertAlign w:val="subscript"/>
        </w:rPr>
        <w:t>i</w:t>
      </w:r>
      <w:proofErr w:type="spellEnd"/>
      <w:r w:rsidR="00C00478">
        <w:rPr>
          <w:vertAlign w:val="subscript"/>
        </w:rPr>
        <w:t xml:space="preserve"> </w:t>
      </w:r>
      <w:r w:rsidR="005A3C77">
        <w:t>alarms</w:t>
      </w:r>
      <w:r>
        <w:t xml:space="preserve"> must be conducted on any approved reference oil.</w:t>
      </w:r>
    </w:p>
    <w:p w:rsidR="008A497E" w:rsidRDefault="00EE14FD">
      <w:pPr>
        <w:spacing w:after="5" w:line="259" w:lineRule="auto"/>
        <w:ind w:left="0" w:right="0" w:firstLine="0"/>
        <w:jc w:val="left"/>
      </w:pPr>
      <w:r>
        <w:t xml:space="preserve"> </w:t>
      </w:r>
    </w:p>
    <w:p w:rsidR="008A497E" w:rsidRDefault="00EE14FD" w:rsidP="00703990">
      <w:pPr>
        <w:tabs>
          <w:tab w:val="center" w:pos="360"/>
          <w:tab w:val="center" w:pos="1440"/>
        </w:tabs>
        <w:ind w:left="-15" w:right="0" w:firstLine="0"/>
        <w:jc w:val="left"/>
      </w:pPr>
      <w:r>
        <w:t xml:space="preserve"> </w:t>
      </w:r>
      <w:r>
        <w:tab/>
        <w:t xml:space="preserve"> </w:t>
      </w:r>
      <w:r>
        <w:tab/>
      </w:r>
      <w:r w:rsidR="00703990">
        <w:t>2. Existing Lab</w:t>
      </w:r>
    </w:p>
    <w:p w:rsidR="008A497E" w:rsidRDefault="00EE14FD">
      <w:pPr>
        <w:spacing w:after="40" w:line="259" w:lineRule="auto"/>
        <w:ind w:left="0" w:right="0" w:firstLine="0"/>
        <w:jc w:val="left"/>
      </w:pPr>
      <w:r>
        <w:t xml:space="preserve"> </w:t>
      </w:r>
    </w:p>
    <w:p w:rsidR="008A497E" w:rsidRDefault="00EE14FD" w:rsidP="00600B55">
      <w:pPr>
        <w:numPr>
          <w:ilvl w:val="4"/>
          <w:numId w:val="2"/>
        </w:numPr>
        <w:ind w:right="0" w:hanging="360"/>
      </w:pPr>
      <w:r>
        <w:t xml:space="preserve">The test stand must have been previously accepted into the system by meeting LTMS calibration requirements. </w:t>
      </w:r>
    </w:p>
    <w:p w:rsidR="008A497E" w:rsidRPr="00433DEB" w:rsidRDefault="00EE14FD" w:rsidP="006D566C">
      <w:pPr>
        <w:numPr>
          <w:ilvl w:val="4"/>
          <w:numId w:val="2"/>
        </w:numPr>
        <w:ind w:right="0" w:hanging="360"/>
        <w:rPr>
          <w:strike/>
        </w:rPr>
      </w:pPr>
      <w:r w:rsidRPr="00433DEB">
        <w:rPr>
          <w:strike/>
        </w:rPr>
        <w:t xml:space="preserve">One operationally valid test with no stand Shewhart severity alarms must be conducted on any approved reference oil. </w:t>
      </w:r>
    </w:p>
    <w:p w:rsidR="009E0AA6" w:rsidRPr="009E0AA6" w:rsidRDefault="009E0AA6" w:rsidP="009E0AA6">
      <w:pPr>
        <w:pStyle w:val="ListParagraph"/>
        <w:numPr>
          <w:ilvl w:val="0"/>
          <w:numId w:val="2"/>
        </w:numPr>
        <w:ind w:left="1440" w:right="0" w:hanging="360"/>
      </w:pPr>
      <w:r>
        <w:t>One operatio</w:t>
      </w:r>
      <w:r w:rsidR="00956846">
        <w:t>nally valid test with no level 3</w:t>
      </w:r>
      <w:r>
        <w:t xml:space="preserve"> </w:t>
      </w:r>
      <w:proofErr w:type="spellStart"/>
      <w:r>
        <w:t>e</w:t>
      </w:r>
      <w:r>
        <w:rPr>
          <w:vertAlign w:val="subscript"/>
        </w:rPr>
        <w:t>i</w:t>
      </w:r>
      <w:proofErr w:type="spellEnd"/>
      <w:r>
        <w:t xml:space="preserve"> </w:t>
      </w:r>
      <w:r w:rsidR="00EB3E1A">
        <w:t xml:space="preserve">or </w:t>
      </w:r>
      <w:r w:rsidR="00EB3E1A" w:rsidRPr="005A3C77">
        <w:t xml:space="preserve">level 2 </w:t>
      </w:r>
      <w:proofErr w:type="spellStart"/>
      <w:r w:rsidR="00EB3E1A" w:rsidRPr="005A3C77">
        <w:t>Zi</w:t>
      </w:r>
      <w:proofErr w:type="spellEnd"/>
      <w:r w:rsidR="00EB3E1A">
        <w:t xml:space="preserve"> </w:t>
      </w:r>
      <w:r>
        <w:t>alarm</w:t>
      </w:r>
      <w:r w:rsidR="00E920F6">
        <w:t>s</w:t>
      </w:r>
      <w:r>
        <w:t xml:space="preserve"> must be conducted on any approved reference oil.</w:t>
      </w:r>
    </w:p>
    <w:p w:rsidR="00E70A21" w:rsidRPr="00E70A21" w:rsidRDefault="00E70A21" w:rsidP="006D566C">
      <w:pPr>
        <w:numPr>
          <w:ilvl w:val="4"/>
          <w:numId w:val="2"/>
        </w:numPr>
        <w:ind w:right="0" w:hanging="360"/>
        <w:rPr>
          <w:strike/>
        </w:rPr>
      </w:pPr>
      <w:r w:rsidRPr="00E70A21">
        <w:t>Following the necessary tests, check the status of the control charts and follow the prescribed actions</w:t>
      </w:r>
      <w:r w:rsidR="0010728A">
        <w:t>.</w:t>
      </w:r>
    </w:p>
    <w:p w:rsidR="008A497E" w:rsidRDefault="00EE14FD">
      <w:pPr>
        <w:spacing w:after="5" w:line="259" w:lineRule="auto"/>
        <w:ind w:left="0" w:right="0" w:firstLine="0"/>
        <w:jc w:val="left"/>
      </w:pPr>
      <w:r>
        <w:t xml:space="preserve"> </w:t>
      </w:r>
    </w:p>
    <w:p w:rsidR="008A497E" w:rsidRDefault="00600B55" w:rsidP="00600B55">
      <w:pPr>
        <w:numPr>
          <w:ilvl w:val="0"/>
          <w:numId w:val="3"/>
        </w:numPr>
        <w:ind w:left="990" w:right="0" w:hanging="180"/>
      </w:pPr>
      <w:r>
        <w:t xml:space="preserve"> </w:t>
      </w:r>
      <w:r w:rsidR="00EE14FD">
        <w:t xml:space="preserve">Reference Oil Assignment </w:t>
      </w:r>
    </w:p>
    <w:p w:rsidR="008A497E" w:rsidRDefault="00EE14FD">
      <w:pPr>
        <w:spacing w:after="0" w:line="259" w:lineRule="auto"/>
        <w:ind w:left="0" w:right="0" w:firstLine="0"/>
        <w:jc w:val="left"/>
      </w:pPr>
      <w:r>
        <w:t xml:space="preserve"> </w:t>
      </w:r>
    </w:p>
    <w:p w:rsidR="008A497E" w:rsidRDefault="00EE14FD" w:rsidP="00600B55">
      <w:pPr>
        <w:ind w:left="1065" w:right="0" w:hanging="165"/>
      </w:pPr>
      <w:r>
        <w:t xml:space="preserve">   Once test stands have been accepted into the system, the TMC will assign reference oils for continuing calibration according to the following reference oil mix: </w:t>
      </w:r>
    </w:p>
    <w:p w:rsidR="008A497E" w:rsidRDefault="00EE14FD">
      <w:pPr>
        <w:spacing w:after="0" w:line="259" w:lineRule="auto"/>
        <w:ind w:left="0" w:right="0" w:firstLine="0"/>
        <w:jc w:val="left"/>
      </w:pPr>
      <w:r>
        <w:t xml:space="preserve"> </w:t>
      </w:r>
    </w:p>
    <w:p w:rsidR="008A497E" w:rsidRDefault="00EE14FD" w:rsidP="004D16C7">
      <w:pPr>
        <w:numPr>
          <w:ilvl w:val="1"/>
          <w:numId w:val="3"/>
        </w:numPr>
        <w:ind w:left="2250" w:right="0" w:hanging="360"/>
      </w:pPr>
      <w:r>
        <w:t xml:space="preserve">100% of the scheduled calibration tests should be conducted on reference oil 831 (or subsequent approved </w:t>
      </w:r>
      <w:proofErr w:type="spellStart"/>
      <w:r>
        <w:t>reblends</w:t>
      </w:r>
      <w:proofErr w:type="spellEnd"/>
      <w:r>
        <w:t xml:space="preserve">). </w:t>
      </w:r>
    </w:p>
    <w:p w:rsidR="008A497E" w:rsidRDefault="00EE14FD">
      <w:pPr>
        <w:spacing w:after="5" w:line="259" w:lineRule="auto"/>
        <w:ind w:left="0" w:right="0" w:firstLine="0"/>
        <w:jc w:val="left"/>
      </w:pPr>
      <w:r>
        <w:t xml:space="preserve"> </w:t>
      </w:r>
    </w:p>
    <w:p w:rsidR="008A497E" w:rsidRDefault="00EE14FD" w:rsidP="00600B55">
      <w:pPr>
        <w:numPr>
          <w:ilvl w:val="0"/>
          <w:numId w:val="3"/>
        </w:numPr>
        <w:ind w:left="1080" w:right="0" w:hanging="270"/>
      </w:pPr>
      <w:r>
        <w:t xml:space="preserve">Control Charts </w:t>
      </w:r>
    </w:p>
    <w:p w:rsidR="008A497E" w:rsidRDefault="00EE14FD">
      <w:pPr>
        <w:spacing w:after="0" w:line="259" w:lineRule="auto"/>
        <w:ind w:left="0" w:right="0" w:firstLine="0"/>
        <w:jc w:val="left"/>
      </w:pPr>
      <w:r>
        <w:t xml:space="preserve"> </w:t>
      </w:r>
    </w:p>
    <w:p w:rsidR="008A497E" w:rsidRDefault="00EE14FD" w:rsidP="00600B55">
      <w:pPr>
        <w:ind w:left="1065" w:right="0" w:hanging="165"/>
      </w:pPr>
      <w:r>
        <w:t xml:space="preserve">   In Sec</w:t>
      </w:r>
      <w:r w:rsidR="004D16C7">
        <w:t>tion 1, the construction of the</w:t>
      </w:r>
      <w:r>
        <w:t xml:space="preserve"> control charts that constitute the Lubricant Test </w:t>
      </w:r>
      <w:r w:rsidR="00C16574">
        <w:t xml:space="preserve">Monitoring System is outlined. </w:t>
      </w:r>
      <w:r w:rsidR="00703990">
        <w:t>For the ISB, Z</w:t>
      </w:r>
      <w:r w:rsidR="00703990" w:rsidRPr="00E2751F">
        <w:rPr>
          <w:vertAlign w:val="subscript"/>
        </w:rPr>
        <w:t>0</w:t>
      </w:r>
      <w:r w:rsidR="00703990">
        <w:t xml:space="preserve"> = Mean Y</w:t>
      </w:r>
      <w:r w:rsidR="00703990" w:rsidRPr="007C0681">
        <w:rPr>
          <w:vertAlign w:val="subscript"/>
        </w:rPr>
        <w:t>i</w:t>
      </w:r>
      <w:r w:rsidR="00703990">
        <w:t xml:space="preserve"> of the first two operationally valid tests in the laboratory.  </w:t>
      </w:r>
      <w:r>
        <w:t xml:space="preserve">The constants used for the construction of the control charts for the ISB, and the response necessary in the case of control chart limit alarms, are depicted below. </w:t>
      </w:r>
      <w:r w:rsidR="00472C85">
        <w:t>Note that control charting all parameters is required</w:t>
      </w:r>
      <w:r w:rsidR="00EE7DB8">
        <w:t>.</w:t>
      </w:r>
    </w:p>
    <w:p w:rsidR="008A497E" w:rsidRDefault="00EE14FD">
      <w:pPr>
        <w:spacing w:after="0" w:line="259" w:lineRule="auto"/>
        <w:ind w:left="0" w:right="0" w:firstLine="0"/>
        <w:jc w:val="left"/>
      </w:pPr>
      <w:r>
        <w:t xml:space="preserve"> </w:t>
      </w:r>
    </w:p>
    <w:p w:rsidR="008A497E" w:rsidRDefault="00EE14FD">
      <w:pPr>
        <w:spacing w:after="10" w:line="249" w:lineRule="auto"/>
        <w:ind w:left="726" w:right="718"/>
        <w:jc w:val="center"/>
      </w:pPr>
      <w:r>
        <w:t xml:space="preserve">LUBRICANT TEST MONITORING SYSTEM CONSTANTS </w:t>
      </w:r>
    </w:p>
    <w:tbl>
      <w:tblPr>
        <w:tblStyle w:val="TableGrid1"/>
        <w:tblW w:w="9362" w:type="dxa"/>
        <w:tblInd w:w="-1" w:type="dxa"/>
        <w:tblCellMar>
          <w:top w:w="57" w:type="dxa"/>
          <w:right w:w="33" w:type="dxa"/>
        </w:tblCellMar>
        <w:tblLook w:val="04A0" w:firstRow="1" w:lastRow="0" w:firstColumn="1" w:lastColumn="0" w:noHBand="0" w:noVBand="1"/>
      </w:tblPr>
      <w:tblGrid>
        <w:gridCol w:w="1259"/>
        <w:gridCol w:w="1171"/>
        <w:gridCol w:w="1154"/>
        <w:gridCol w:w="1156"/>
        <w:gridCol w:w="1156"/>
        <w:gridCol w:w="1124"/>
        <w:gridCol w:w="1168"/>
        <w:gridCol w:w="1174"/>
      </w:tblGrid>
      <w:tr w:rsidR="009E0AA6" w:rsidRPr="009E0AA6" w:rsidTr="009E0AA6">
        <w:trPr>
          <w:trHeight w:val="285"/>
        </w:trPr>
        <w:tc>
          <w:tcPr>
            <w:tcW w:w="2430" w:type="dxa"/>
            <w:gridSpan w:val="2"/>
            <w:tcBorders>
              <w:top w:val="double" w:sz="6" w:space="0" w:color="000000"/>
              <w:left w:val="double" w:sz="6" w:space="0" w:color="000000"/>
              <w:bottom w:val="single" w:sz="6" w:space="0" w:color="000000"/>
              <w:right w:val="single" w:sz="6" w:space="0" w:color="000000"/>
            </w:tcBorders>
          </w:tcPr>
          <w:p w:rsidR="009E0AA6" w:rsidRPr="009E0AA6" w:rsidRDefault="009E0AA6" w:rsidP="00A71937">
            <w:pPr>
              <w:spacing w:after="0" w:line="259" w:lineRule="auto"/>
              <w:ind w:left="103" w:right="0" w:firstLine="0"/>
              <w:jc w:val="center"/>
              <w:rPr>
                <w:strike/>
              </w:rPr>
            </w:pPr>
          </w:p>
        </w:tc>
        <w:tc>
          <w:tcPr>
            <w:tcW w:w="3466" w:type="dxa"/>
            <w:gridSpan w:val="3"/>
            <w:tcBorders>
              <w:top w:val="double" w:sz="6" w:space="0" w:color="000000"/>
              <w:left w:val="single" w:sz="6" w:space="0" w:color="000000"/>
              <w:bottom w:val="single" w:sz="6" w:space="0" w:color="000000"/>
              <w:right w:val="nil"/>
            </w:tcBorders>
          </w:tcPr>
          <w:p w:rsidR="009E0AA6" w:rsidRPr="009E0AA6" w:rsidRDefault="009E0AA6" w:rsidP="00A71937">
            <w:pPr>
              <w:spacing w:after="0" w:line="259" w:lineRule="auto"/>
              <w:ind w:left="1674" w:right="0" w:firstLine="0"/>
              <w:jc w:val="left"/>
              <w:rPr>
                <w:strike/>
              </w:rPr>
            </w:pPr>
            <w:r w:rsidRPr="009E0AA6">
              <w:rPr>
                <w:strike/>
              </w:rPr>
              <w:t xml:space="preserve">EWMA Chart </w:t>
            </w:r>
          </w:p>
        </w:tc>
        <w:tc>
          <w:tcPr>
            <w:tcW w:w="1124" w:type="dxa"/>
            <w:tcBorders>
              <w:top w:val="double" w:sz="6" w:space="0" w:color="000000"/>
              <w:left w:val="nil"/>
              <w:bottom w:val="single" w:sz="6" w:space="0" w:color="000000"/>
              <w:right w:val="single" w:sz="6" w:space="0" w:color="000000"/>
            </w:tcBorders>
          </w:tcPr>
          <w:p w:rsidR="009E0AA6" w:rsidRPr="009E0AA6" w:rsidRDefault="009E0AA6" w:rsidP="00A71937">
            <w:pPr>
              <w:spacing w:after="160" w:line="259" w:lineRule="auto"/>
              <w:ind w:left="0" w:right="0" w:firstLine="0"/>
              <w:jc w:val="left"/>
              <w:rPr>
                <w:strike/>
              </w:rPr>
            </w:pPr>
          </w:p>
        </w:tc>
        <w:tc>
          <w:tcPr>
            <w:tcW w:w="2342" w:type="dxa"/>
            <w:gridSpan w:val="2"/>
            <w:tcBorders>
              <w:top w:val="double" w:sz="6" w:space="0" w:color="000000"/>
              <w:left w:val="single" w:sz="6" w:space="0" w:color="000000"/>
              <w:bottom w:val="single" w:sz="6" w:space="0" w:color="000000"/>
              <w:right w:val="double" w:sz="6" w:space="0" w:color="000000"/>
            </w:tcBorders>
          </w:tcPr>
          <w:p w:rsidR="009E0AA6" w:rsidRPr="009E0AA6" w:rsidRDefault="009E0AA6" w:rsidP="00A71937">
            <w:pPr>
              <w:spacing w:after="0" w:line="259" w:lineRule="auto"/>
              <w:ind w:left="17" w:right="0" w:firstLine="0"/>
              <w:jc w:val="center"/>
              <w:rPr>
                <w:strike/>
              </w:rPr>
            </w:pPr>
            <w:r w:rsidRPr="009E0AA6">
              <w:rPr>
                <w:strike/>
              </w:rPr>
              <w:t xml:space="preserve">Shewhart Chart </w:t>
            </w:r>
          </w:p>
        </w:tc>
      </w:tr>
      <w:tr w:rsidR="009E0AA6" w:rsidRPr="009E0AA6" w:rsidTr="009E0AA6">
        <w:trPr>
          <w:trHeight w:val="268"/>
        </w:trPr>
        <w:tc>
          <w:tcPr>
            <w:tcW w:w="2430" w:type="dxa"/>
            <w:gridSpan w:val="2"/>
            <w:tcBorders>
              <w:top w:val="single" w:sz="6" w:space="0" w:color="000000"/>
              <w:left w:val="double" w:sz="6" w:space="0" w:color="000000"/>
              <w:bottom w:val="single" w:sz="6" w:space="0" w:color="000000"/>
              <w:right w:val="single" w:sz="6" w:space="0" w:color="000000"/>
            </w:tcBorders>
          </w:tcPr>
          <w:p w:rsidR="009E0AA6" w:rsidRPr="009E0AA6" w:rsidRDefault="009E0AA6" w:rsidP="00A71937">
            <w:pPr>
              <w:spacing w:after="0" w:line="259" w:lineRule="auto"/>
              <w:ind w:left="103" w:right="0" w:firstLine="0"/>
              <w:jc w:val="center"/>
              <w:rPr>
                <w:strike/>
              </w:rPr>
            </w:pPr>
            <w:r w:rsidRPr="009E0AA6">
              <w:rPr>
                <w:strike/>
              </w:rPr>
              <w:t xml:space="preserve"> </w:t>
            </w:r>
          </w:p>
        </w:tc>
        <w:tc>
          <w:tcPr>
            <w:tcW w:w="2310" w:type="dxa"/>
            <w:gridSpan w:val="2"/>
            <w:tcBorders>
              <w:top w:val="single" w:sz="6" w:space="0" w:color="000000"/>
              <w:left w:val="single" w:sz="6" w:space="0" w:color="000000"/>
              <w:bottom w:val="single" w:sz="6" w:space="0" w:color="000000"/>
              <w:right w:val="single" w:sz="6" w:space="0" w:color="000000"/>
            </w:tcBorders>
          </w:tcPr>
          <w:p w:rsidR="009E0AA6" w:rsidRPr="009E0AA6" w:rsidRDefault="009E0AA6" w:rsidP="00A71937">
            <w:pPr>
              <w:spacing w:after="0" w:line="259" w:lineRule="auto"/>
              <w:ind w:left="30" w:right="0" w:firstLine="0"/>
              <w:jc w:val="center"/>
              <w:rPr>
                <w:strike/>
              </w:rPr>
            </w:pPr>
            <w:r w:rsidRPr="009E0AA6">
              <w:rPr>
                <w:strike/>
              </w:rPr>
              <w:t xml:space="preserve">LAMBDA </w:t>
            </w:r>
          </w:p>
        </w:tc>
        <w:tc>
          <w:tcPr>
            <w:tcW w:w="1156" w:type="dxa"/>
            <w:tcBorders>
              <w:top w:val="single" w:sz="6" w:space="0" w:color="000000"/>
              <w:left w:val="single" w:sz="6" w:space="0" w:color="000000"/>
              <w:bottom w:val="single" w:sz="6" w:space="0" w:color="000000"/>
              <w:right w:val="nil"/>
            </w:tcBorders>
          </w:tcPr>
          <w:p w:rsidR="009E0AA6" w:rsidRPr="009E0AA6" w:rsidRDefault="009E0AA6" w:rsidP="00A71937">
            <w:pPr>
              <w:spacing w:after="160" w:line="259" w:lineRule="auto"/>
              <w:ind w:left="0" w:right="0" w:firstLine="0"/>
              <w:jc w:val="left"/>
              <w:rPr>
                <w:strike/>
              </w:rPr>
            </w:pPr>
          </w:p>
        </w:tc>
        <w:tc>
          <w:tcPr>
            <w:tcW w:w="1124" w:type="dxa"/>
            <w:tcBorders>
              <w:top w:val="single" w:sz="6" w:space="0" w:color="000000"/>
              <w:left w:val="nil"/>
              <w:bottom w:val="single" w:sz="6" w:space="0" w:color="000000"/>
              <w:right w:val="single" w:sz="6" w:space="0" w:color="000000"/>
            </w:tcBorders>
          </w:tcPr>
          <w:p w:rsidR="009E0AA6" w:rsidRPr="009E0AA6" w:rsidRDefault="009E0AA6" w:rsidP="00A71937">
            <w:pPr>
              <w:spacing w:after="0" w:line="259" w:lineRule="auto"/>
              <w:ind w:left="-95" w:right="0" w:firstLine="0"/>
              <w:jc w:val="left"/>
              <w:rPr>
                <w:strike/>
              </w:rPr>
            </w:pPr>
            <w:r w:rsidRPr="009E0AA6">
              <w:rPr>
                <w:strike/>
              </w:rPr>
              <w:t xml:space="preserve">  K </w:t>
            </w:r>
          </w:p>
        </w:tc>
        <w:tc>
          <w:tcPr>
            <w:tcW w:w="2342" w:type="dxa"/>
            <w:gridSpan w:val="2"/>
            <w:tcBorders>
              <w:top w:val="single" w:sz="6" w:space="0" w:color="000000"/>
              <w:left w:val="single" w:sz="6" w:space="0" w:color="000000"/>
              <w:bottom w:val="single" w:sz="6" w:space="0" w:color="000000"/>
              <w:right w:val="double" w:sz="6" w:space="0" w:color="000000"/>
            </w:tcBorders>
          </w:tcPr>
          <w:p w:rsidR="009E0AA6" w:rsidRPr="009E0AA6" w:rsidRDefault="009E0AA6" w:rsidP="00A71937">
            <w:pPr>
              <w:spacing w:after="0" w:line="259" w:lineRule="auto"/>
              <w:ind w:left="17" w:right="0" w:firstLine="0"/>
              <w:jc w:val="center"/>
              <w:rPr>
                <w:strike/>
              </w:rPr>
            </w:pPr>
            <w:r w:rsidRPr="009E0AA6">
              <w:rPr>
                <w:strike/>
              </w:rPr>
              <w:t xml:space="preserve">K </w:t>
            </w:r>
          </w:p>
        </w:tc>
      </w:tr>
      <w:tr w:rsidR="009E0AA6" w:rsidRPr="009E0AA6" w:rsidTr="009E0AA6">
        <w:trPr>
          <w:trHeight w:val="281"/>
        </w:trPr>
        <w:tc>
          <w:tcPr>
            <w:tcW w:w="1259" w:type="dxa"/>
            <w:tcBorders>
              <w:top w:val="single" w:sz="6" w:space="0" w:color="000000"/>
              <w:left w:val="double" w:sz="6" w:space="0" w:color="000000"/>
              <w:bottom w:val="double" w:sz="6" w:space="0" w:color="000000"/>
              <w:right w:val="single" w:sz="6" w:space="0" w:color="000000"/>
            </w:tcBorders>
          </w:tcPr>
          <w:p w:rsidR="009E0AA6" w:rsidRPr="009E0AA6" w:rsidRDefault="009E0AA6" w:rsidP="00A71937">
            <w:pPr>
              <w:spacing w:after="0" w:line="259" w:lineRule="auto"/>
              <w:ind w:left="115" w:right="0" w:firstLine="0"/>
              <w:jc w:val="left"/>
              <w:rPr>
                <w:strike/>
              </w:rPr>
            </w:pPr>
            <w:r w:rsidRPr="009E0AA6">
              <w:rPr>
                <w:strike/>
              </w:rPr>
              <w:t xml:space="preserve">Chart Level </w:t>
            </w:r>
          </w:p>
        </w:tc>
        <w:tc>
          <w:tcPr>
            <w:tcW w:w="1171" w:type="dxa"/>
            <w:tcBorders>
              <w:top w:val="single" w:sz="6" w:space="0" w:color="000000"/>
              <w:left w:val="single" w:sz="6" w:space="0" w:color="000000"/>
              <w:bottom w:val="double" w:sz="6" w:space="0" w:color="000000"/>
              <w:right w:val="single" w:sz="6" w:space="0" w:color="000000"/>
            </w:tcBorders>
          </w:tcPr>
          <w:p w:rsidR="009E0AA6" w:rsidRPr="009E0AA6" w:rsidRDefault="009E0AA6" w:rsidP="00A71937">
            <w:pPr>
              <w:spacing w:after="0" w:line="259" w:lineRule="auto"/>
              <w:ind w:left="87" w:right="0" w:firstLine="0"/>
              <w:rPr>
                <w:strike/>
              </w:rPr>
            </w:pPr>
            <w:r w:rsidRPr="009E0AA6">
              <w:rPr>
                <w:strike/>
              </w:rPr>
              <w:t xml:space="preserve">Limit Type </w:t>
            </w:r>
          </w:p>
        </w:tc>
        <w:tc>
          <w:tcPr>
            <w:tcW w:w="1154" w:type="dxa"/>
            <w:tcBorders>
              <w:top w:val="single" w:sz="6" w:space="0" w:color="000000"/>
              <w:left w:val="single" w:sz="6" w:space="0" w:color="000000"/>
              <w:bottom w:val="double" w:sz="6" w:space="0" w:color="000000"/>
              <w:right w:val="single" w:sz="6" w:space="0" w:color="000000"/>
            </w:tcBorders>
          </w:tcPr>
          <w:p w:rsidR="009E0AA6" w:rsidRPr="009E0AA6" w:rsidRDefault="009E0AA6" w:rsidP="00A71937">
            <w:pPr>
              <w:spacing w:after="0" w:line="259" w:lineRule="auto"/>
              <w:ind w:left="167" w:right="0" w:firstLine="0"/>
              <w:jc w:val="left"/>
              <w:rPr>
                <w:strike/>
              </w:rPr>
            </w:pPr>
            <w:r w:rsidRPr="009E0AA6">
              <w:rPr>
                <w:strike/>
              </w:rPr>
              <w:t xml:space="preserve">Precision </w:t>
            </w:r>
          </w:p>
        </w:tc>
        <w:tc>
          <w:tcPr>
            <w:tcW w:w="1156" w:type="dxa"/>
            <w:tcBorders>
              <w:top w:val="single" w:sz="6" w:space="0" w:color="000000"/>
              <w:left w:val="single" w:sz="6" w:space="0" w:color="000000"/>
              <w:bottom w:val="double" w:sz="6" w:space="0" w:color="000000"/>
              <w:right w:val="single" w:sz="6" w:space="0" w:color="000000"/>
            </w:tcBorders>
          </w:tcPr>
          <w:p w:rsidR="009E0AA6" w:rsidRPr="009E0AA6" w:rsidRDefault="009E0AA6" w:rsidP="00A71937">
            <w:pPr>
              <w:spacing w:after="0" w:line="259" w:lineRule="auto"/>
              <w:ind w:left="35" w:right="0" w:firstLine="0"/>
              <w:jc w:val="center"/>
              <w:rPr>
                <w:strike/>
              </w:rPr>
            </w:pPr>
            <w:r w:rsidRPr="009E0AA6">
              <w:rPr>
                <w:strike/>
              </w:rPr>
              <w:t xml:space="preserve">Severity </w:t>
            </w:r>
          </w:p>
        </w:tc>
        <w:tc>
          <w:tcPr>
            <w:tcW w:w="1156" w:type="dxa"/>
            <w:tcBorders>
              <w:top w:val="single" w:sz="6" w:space="0" w:color="000000"/>
              <w:left w:val="single" w:sz="6" w:space="0" w:color="000000"/>
              <w:bottom w:val="double" w:sz="6" w:space="0" w:color="000000"/>
              <w:right w:val="single" w:sz="6" w:space="0" w:color="000000"/>
            </w:tcBorders>
          </w:tcPr>
          <w:p w:rsidR="009E0AA6" w:rsidRPr="009E0AA6" w:rsidRDefault="009E0AA6" w:rsidP="00A71937">
            <w:pPr>
              <w:spacing w:after="0" w:line="259" w:lineRule="auto"/>
              <w:ind w:left="168" w:right="0" w:firstLine="0"/>
              <w:jc w:val="left"/>
              <w:rPr>
                <w:strike/>
              </w:rPr>
            </w:pPr>
            <w:r w:rsidRPr="009E0AA6">
              <w:rPr>
                <w:strike/>
              </w:rPr>
              <w:t xml:space="preserve">Precision </w:t>
            </w:r>
          </w:p>
        </w:tc>
        <w:tc>
          <w:tcPr>
            <w:tcW w:w="1124" w:type="dxa"/>
            <w:tcBorders>
              <w:top w:val="single" w:sz="6" w:space="0" w:color="000000"/>
              <w:left w:val="single" w:sz="6" w:space="0" w:color="000000"/>
              <w:bottom w:val="double" w:sz="6" w:space="0" w:color="000000"/>
              <w:right w:val="single" w:sz="6" w:space="0" w:color="000000"/>
            </w:tcBorders>
          </w:tcPr>
          <w:p w:rsidR="009E0AA6" w:rsidRPr="009E0AA6" w:rsidRDefault="009E0AA6" w:rsidP="00A71937">
            <w:pPr>
              <w:spacing w:after="0" w:line="259" w:lineRule="auto"/>
              <w:ind w:left="32" w:right="0" w:firstLine="0"/>
              <w:jc w:val="center"/>
              <w:rPr>
                <w:strike/>
              </w:rPr>
            </w:pPr>
            <w:r w:rsidRPr="009E0AA6">
              <w:rPr>
                <w:strike/>
              </w:rPr>
              <w:t xml:space="preserve">Severity </w:t>
            </w:r>
          </w:p>
        </w:tc>
        <w:tc>
          <w:tcPr>
            <w:tcW w:w="1168" w:type="dxa"/>
            <w:tcBorders>
              <w:top w:val="single" w:sz="6" w:space="0" w:color="000000"/>
              <w:left w:val="single" w:sz="6" w:space="0" w:color="000000"/>
              <w:bottom w:val="double" w:sz="6" w:space="0" w:color="000000"/>
              <w:right w:val="single" w:sz="6" w:space="0" w:color="000000"/>
            </w:tcBorders>
          </w:tcPr>
          <w:p w:rsidR="009E0AA6" w:rsidRPr="009E0AA6" w:rsidRDefault="009E0AA6" w:rsidP="00A71937">
            <w:pPr>
              <w:spacing w:after="0" w:line="259" w:lineRule="auto"/>
              <w:ind w:left="34" w:right="0" w:firstLine="0"/>
              <w:jc w:val="center"/>
              <w:rPr>
                <w:strike/>
              </w:rPr>
            </w:pPr>
            <w:r w:rsidRPr="009E0AA6">
              <w:rPr>
                <w:strike/>
              </w:rPr>
              <w:t xml:space="preserve">Precision </w:t>
            </w:r>
          </w:p>
        </w:tc>
        <w:tc>
          <w:tcPr>
            <w:tcW w:w="1174" w:type="dxa"/>
            <w:tcBorders>
              <w:top w:val="single" w:sz="6" w:space="0" w:color="000000"/>
              <w:left w:val="single" w:sz="6" w:space="0" w:color="000000"/>
              <w:bottom w:val="double" w:sz="6" w:space="0" w:color="000000"/>
              <w:right w:val="double" w:sz="6" w:space="0" w:color="000000"/>
            </w:tcBorders>
          </w:tcPr>
          <w:p w:rsidR="009E0AA6" w:rsidRPr="009E0AA6" w:rsidRDefault="009E0AA6" w:rsidP="00A71937">
            <w:pPr>
              <w:spacing w:after="0" w:line="259" w:lineRule="auto"/>
              <w:ind w:left="18" w:right="0" w:firstLine="0"/>
              <w:jc w:val="center"/>
              <w:rPr>
                <w:strike/>
              </w:rPr>
            </w:pPr>
            <w:r w:rsidRPr="009E0AA6">
              <w:rPr>
                <w:strike/>
              </w:rPr>
              <w:t xml:space="preserve">Severity </w:t>
            </w:r>
          </w:p>
        </w:tc>
      </w:tr>
      <w:tr w:rsidR="009E0AA6" w:rsidRPr="009E0AA6" w:rsidTr="009E0AA6">
        <w:trPr>
          <w:trHeight w:val="285"/>
        </w:trPr>
        <w:tc>
          <w:tcPr>
            <w:tcW w:w="1259" w:type="dxa"/>
            <w:tcBorders>
              <w:top w:val="double" w:sz="6" w:space="0" w:color="000000"/>
              <w:left w:val="double" w:sz="6" w:space="0" w:color="000000"/>
              <w:bottom w:val="single" w:sz="6" w:space="0" w:color="000000"/>
              <w:right w:val="single" w:sz="6" w:space="0" w:color="000000"/>
            </w:tcBorders>
          </w:tcPr>
          <w:p w:rsidR="009E0AA6" w:rsidRPr="009E0AA6" w:rsidRDefault="009E0AA6" w:rsidP="00A71937">
            <w:pPr>
              <w:spacing w:after="0" w:line="259" w:lineRule="auto"/>
              <w:ind w:left="48" w:right="0" w:firstLine="0"/>
              <w:jc w:val="center"/>
              <w:rPr>
                <w:strike/>
              </w:rPr>
            </w:pPr>
            <w:r w:rsidRPr="009E0AA6">
              <w:rPr>
                <w:strike/>
              </w:rPr>
              <w:t xml:space="preserve">Stand </w:t>
            </w:r>
          </w:p>
        </w:tc>
        <w:tc>
          <w:tcPr>
            <w:tcW w:w="1171" w:type="dxa"/>
            <w:tcBorders>
              <w:top w:val="double" w:sz="6" w:space="0" w:color="000000"/>
              <w:left w:val="single" w:sz="6" w:space="0" w:color="000000"/>
              <w:bottom w:val="single" w:sz="6" w:space="0" w:color="000000"/>
              <w:right w:val="single" w:sz="6" w:space="0" w:color="000000"/>
            </w:tcBorders>
          </w:tcPr>
          <w:p w:rsidR="009E0AA6" w:rsidRPr="009E0AA6" w:rsidRDefault="009E0AA6" w:rsidP="00A71937">
            <w:pPr>
              <w:spacing w:after="0" w:line="259" w:lineRule="auto"/>
              <w:ind w:left="35" w:right="0" w:firstLine="0"/>
              <w:jc w:val="center"/>
              <w:rPr>
                <w:strike/>
              </w:rPr>
            </w:pPr>
            <w:r w:rsidRPr="009E0AA6">
              <w:rPr>
                <w:strike/>
              </w:rPr>
              <w:t xml:space="preserve">Action </w:t>
            </w:r>
          </w:p>
        </w:tc>
        <w:tc>
          <w:tcPr>
            <w:tcW w:w="1154" w:type="dxa"/>
            <w:tcBorders>
              <w:top w:val="double" w:sz="6" w:space="0" w:color="000000"/>
              <w:left w:val="single" w:sz="6" w:space="0" w:color="000000"/>
              <w:bottom w:val="single" w:sz="6" w:space="0" w:color="000000"/>
              <w:right w:val="single" w:sz="6" w:space="0" w:color="000000"/>
            </w:tcBorders>
          </w:tcPr>
          <w:p w:rsidR="009E0AA6" w:rsidRPr="009E0AA6" w:rsidRDefault="009E0AA6" w:rsidP="00A71937">
            <w:pPr>
              <w:spacing w:after="0" w:line="259" w:lineRule="auto"/>
              <w:ind w:left="37" w:right="0" w:firstLine="0"/>
              <w:jc w:val="center"/>
              <w:rPr>
                <w:strike/>
              </w:rPr>
            </w:pPr>
            <w:r w:rsidRPr="009E0AA6">
              <w:rPr>
                <w:strike/>
              </w:rPr>
              <w:t xml:space="preserve">0.3 </w:t>
            </w:r>
          </w:p>
        </w:tc>
        <w:tc>
          <w:tcPr>
            <w:tcW w:w="1156" w:type="dxa"/>
            <w:tcBorders>
              <w:top w:val="double" w:sz="6" w:space="0" w:color="000000"/>
              <w:left w:val="single" w:sz="6" w:space="0" w:color="000000"/>
              <w:bottom w:val="single" w:sz="6" w:space="0" w:color="000000"/>
              <w:right w:val="single" w:sz="6" w:space="0" w:color="000000"/>
            </w:tcBorders>
          </w:tcPr>
          <w:p w:rsidR="009E0AA6" w:rsidRPr="009E0AA6" w:rsidRDefault="009E0AA6" w:rsidP="00A71937">
            <w:pPr>
              <w:spacing w:after="0" w:line="259" w:lineRule="auto"/>
              <w:ind w:left="38" w:right="0" w:firstLine="0"/>
              <w:jc w:val="center"/>
              <w:rPr>
                <w:strike/>
              </w:rPr>
            </w:pPr>
            <w:r w:rsidRPr="009E0AA6">
              <w:rPr>
                <w:strike/>
              </w:rPr>
              <w:t xml:space="preserve">0.3 </w:t>
            </w:r>
          </w:p>
        </w:tc>
        <w:tc>
          <w:tcPr>
            <w:tcW w:w="1156" w:type="dxa"/>
            <w:tcBorders>
              <w:top w:val="double" w:sz="6" w:space="0" w:color="000000"/>
              <w:left w:val="single" w:sz="6" w:space="0" w:color="000000"/>
              <w:bottom w:val="single" w:sz="6" w:space="0" w:color="000000"/>
              <w:right w:val="single" w:sz="6" w:space="0" w:color="000000"/>
            </w:tcBorders>
          </w:tcPr>
          <w:p w:rsidR="009E0AA6" w:rsidRPr="009E0AA6" w:rsidRDefault="009E0AA6" w:rsidP="00A71937">
            <w:pPr>
              <w:spacing w:after="0" w:line="259" w:lineRule="auto"/>
              <w:ind w:left="35" w:right="0" w:firstLine="0"/>
              <w:jc w:val="center"/>
              <w:rPr>
                <w:strike/>
              </w:rPr>
            </w:pPr>
            <w:r w:rsidRPr="009E0AA6">
              <w:rPr>
                <w:strike/>
              </w:rPr>
              <w:t xml:space="preserve">2.10 </w:t>
            </w:r>
          </w:p>
        </w:tc>
        <w:tc>
          <w:tcPr>
            <w:tcW w:w="1124" w:type="dxa"/>
            <w:tcBorders>
              <w:top w:val="double" w:sz="6" w:space="0" w:color="000000"/>
              <w:left w:val="single" w:sz="6" w:space="0" w:color="000000"/>
              <w:bottom w:val="single" w:sz="6" w:space="0" w:color="000000"/>
              <w:right w:val="single" w:sz="6" w:space="0" w:color="000000"/>
            </w:tcBorders>
          </w:tcPr>
          <w:p w:rsidR="009E0AA6" w:rsidRPr="009E0AA6" w:rsidRDefault="009E0AA6" w:rsidP="00A71937">
            <w:pPr>
              <w:spacing w:after="0" w:line="259" w:lineRule="auto"/>
              <w:ind w:left="35" w:right="0" w:firstLine="0"/>
              <w:jc w:val="center"/>
              <w:rPr>
                <w:strike/>
              </w:rPr>
            </w:pPr>
            <w:r w:rsidRPr="009E0AA6">
              <w:rPr>
                <w:strike/>
              </w:rPr>
              <w:t xml:space="preserve">2.36 </w:t>
            </w:r>
          </w:p>
        </w:tc>
        <w:tc>
          <w:tcPr>
            <w:tcW w:w="1168" w:type="dxa"/>
            <w:tcBorders>
              <w:top w:val="double" w:sz="6" w:space="0" w:color="000000"/>
              <w:left w:val="single" w:sz="6" w:space="0" w:color="000000"/>
              <w:bottom w:val="single" w:sz="6" w:space="0" w:color="000000"/>
              <w:right w:val="single" w:sz="6" w:space="0" w:color="000000"/>
            </w:tcBorders>
          </w:tcPr>
          <w:p w:rsidR="009E0AA6" w:rsidRPr="009E0AA6" w:rsidRDefault="009E0AA6" w:rsidP="00A71937">
            <w:pPr>
              <w:spacing w:after="0" w:line="259" w:lineRule="auto"/>
              <w:ind w:left="37" w:right="0" w:firstLine="0"/>
              <w:jc w:val="center"/>
              <w:rPr>
                <w:strike/>
              </w:rPr>
            </w:pPr>
            <w:r w:rsidRPr="009E0AA6">
              <w:rPr>
                <w:strike/>
              </w:rPr>
              <w:t xml:space="preserve">2.10 </w:t>
            </w:r>
          </w:p>
        </w:tc>
        <w:tc>
          <w:tcPr>
            <w:tcW w:w="1174" w:type="dxa"/>
            <w:tcBorders>
              <w:top w:val="double" w:sz="6" w:space="0" w:color="000000"/>
              <w:left w:val="single" w:sz="6" w:space="0" w:color="000000"/>
              <w:bottom w:val="single" w:sz="6" w:space="0" w:color="000000"/>
              <w:right w:val="double" w:sz="6" w:space="0" w:color="000000"/>
            </w:tcBorders>
          </w:tcPr>
          <w:p w:rsidR="009E0AA6" w:rsidRPr="009E0AA6" w:rsidRDefault="009E0AA6" w:rsidP="00A71937">
            <w:pPr>
              <w:spacing w:after="0" w:line="259" w:lineRule="auto"/>
              <w:ind w:left="18" w:right="0" w:firstLine="0"/>
              <w:jc w:val="center"/>
              <w:rPr>
                <w:strike/>
              </w:rPr>
            </w:pPr>
            <w:r w:rsidRPr="009E0AA6">
              <w:rPr>
                <w:strike/>
              </w:rPr>
              <w:t xml:space="preserve">1.96 </w:t>
            </w:r>
          </w:p>
        </w:tc>
      </w:tr>
      <w:tr w:rsidR="009E0AA6" w:rsidRPr="009E0AA6" w:rsidTr="009E0AA6">
        <w:trPr>
          <w:trHeight w:val="268"/>
        </w:trPr>
        <w:tc>
          <w:tcPr>
            <w:tcW w:w="1259" w:type="dxa"/>
            <w:vMerge w:val="restart"/>
            <w:tcBorders>
              <w:top w:val="single" w:sz="6" w:space="0" w:color="000000"/>
              <w:left w:val="double" w:sz="6" w:space="0" w:color="000000"/>
              <w:bottom w:val="double" w:sz="6" w:space="0" w:color="000000"/>
              <w:right w:val="single" w:sz="6" w:space="0" w:color="000000"/>
            </w:tcBorders>
            <w:vAlign w:val="center"/>
          </w:tcPr>
          <w:p w:rsidR="009E0AA6" w:rsidRPr="009E0AA6" w:rsidRDefault="009E0AA6" w:rsidP="00A71937">
            <w:pPr>
              <w:spacing w:after="0" w:line="259" w:lineRule="auto"/>
              <w:ind w:left="49" w:right="0" w:firstLine="0"/>
              <w:jc w:val="center"/>
              <w:rPr>
                <w:strike/>
              </w:rPr>
            </w:pPr>
            <w:r w:rsidRPr="009E0AA6">
              <w:rPr>
                <w:strike/>
              </w:rPr>
              <w:t xml:space="preserve">Industry </w:t>
            </w:r>
          </w:p>
        </w:tc>
        <w:tc>
          <w:tcPr>
            <w:tcW w:w="1171" w:type="dxa"/>
            <w:tcBorders>
              <w:top w:val="single" w:sz="6" w:space="0" w:color="000000"/>
              <w:left w:val="single" w:sz="6" w:space="0" w:color="000000"/>
              <w:bottom w:val="single" w:sz="6" w:space="0" w:color="000000"/>
              <w:right w:val="single" w:sz="6" w:space="0" w:color="000000"/>
            </w:tcBorders>
          </w:tcPr>
          <w:p w:rsidR="009E0AA6" w:rsidRPr="009E0AA6" w:rsidRDefault="009E0AA6" w:rsidP="00A71937">
            <w:pPr>
              <w:spacing w:after="0" w:line="259" w:lineRule="auto"/>
              <w:ind w:left="200" w:right="0" w:firstLine="0"/>
              <w:jc w:val="left"/>
              <w:rPr>
                <w:strike/>
              </w:rPr>
            </w:pPr>
            <w:r w:rsidRPr="009E0AA6">
              <w:rPr>
                <w:strike/>
              </w:rPr>
              <w:t xml:space="preserve">Warning </w:t>
            </w:r>
          </w:p>
        </w:tc>
        <w:tc>
          <w:tcPr>
            <w:tcW w:w="1154" w:type="dxa"/>
            <w:tcBorders>
              <w:top w:val="single" w:sz="6" w:space="0" w:color="000000"/>
              <w:left w:val="single" w:sz="6" w:space="0" w:color="000000"/>
              <w:bottom w:val="single" w:sz="6" w:space="0" w:color="000000"/>
              <w:right w:val="single" w:sz="6" w:space="0" w:color="000000"/>
            </w:tcBorders>
          </w:tcPr>
          <w:p w:rsidR="009E0AA6" w:rsidRPr="009E0AA6" w:rsidRDefault="009E0AA6" w:rsidP="00A71937">
            <w:pPr>
              <w:spacing w:after="0" w:line="259" w:lineRule="auto"/>
              <w:ind w:left="34" w:right="0" w:firstLine="0"/>
              <w:jc w:val="center"/>
              <w:rPr>
                <w:strike/>
              </w:rPr>
            </w:pPr>
            <w:r w:rsidRPr="009E0AA6">
              <w:rPr>
                <w:strike/>
              </w:rPr>
              <w:t xml:space="preserve">0.2 </w:t>
            </w:r>
          </w:p>
        </w:tc>
        <w:tc>
          <w:tcPr>
            <w:tcW w:w="1156" w:type="dxa"/>
            <w:tcBorders>
              <w:top w:val="single" w:sz="6" w:space="0" w:color="000000"/>
              <w:left w:val="single" w:sz="6" w:space="0" w:color="000000"/>
              <w:bottom w:val="single" w:sz="6" w:space="0" w:color="000000"/>
              <w:right w:val="single" w:sz="6" w:space="0" w:color="000000"/>
            </w:tcBorders>
          </w:tcPr>
          <w:p w:rsidR="009E0AA6" w:rsidRPr="009E0AA6" w:rsidRDefault="009E0AA6" w:rsidP="00A71937">
            <w:pPr>
              <w:spacing w:after="0" w:line="259" w:lineRule="auto"/>
              <w:ind w:left="35" w:right="0" w:firstLine="0"/>
              <w:jc w:val="center"/>
              <w:rPr>
                <w:strike/>
              </w:rPr>
            </w:pPr>
            <w:r w:rsidRPr="009E0AA6">
              <w:rPr>
                <w:strike/>
              </w:rPr>
              <w:t xml:space="preserve">0.2 </w:t>
            </w:r>
          </w:p>
        </w:tc>
        <w:tc>
          <w:tcPr>
            <w:tcW w:w="1156" w:type="dxa"/>
            <w:tcBorders>
              <w:top w:val="single" w:sz="6" w:space="0" w:color="000000"/>
              <w:left w:val="single" w:sz="6" w:space="0" w:color="000000"/>
              <w:bottom w:val="single" w:sz="6" w:space="0" w:color="000000"/>
              <w:right w:val="single" w:sz="6" w:space="0" w:color="000000"/>
            </w:tcBorders>
          </w:tcPr>
          <w:p w:rsidR="009E0AA6" w:rsidRPr="009E0AA6" w:rsidRDefault="009E0AA6" w:rsidP="00A71937">
            <w:pPr>
              <w:spacing w:after="0" w:line="259" w:lineRule="auto"/>
              <w:ind w:left="32" w:right="0" w:firstLine="0"/>
              <w:jc w:val="center"/>
              <w:rPr>
                <w:strike/>
              </w:rPr>
            </w:pPr>
            <w:r w:rsidRPr="009E0AA6">
              <w:rPr>
                <w:strike/>
              </w:rPr>
              <w:t xml:space="preserve">2.10 </w:t>
            </w:r>
          </w:p>
        </w:tc>
        <w:tc>
          <w:tcPr>
            <w:tcW w:w="1124" w:type="dxa"/>
            <w:tcBorders>
              <w:top w:val="single" w:sz="6" w:space="0" w:color="000000"/>
              <w:left w:val="single" w:sz="6" w:space="0" w:color="000000"/>
              <w:bottom w:val="single" w:sz="6" w:space="0" w:color="000000"/>
              <w:right w:val="single" w:sz="6" w:space="0" w:color="000000"/>
            </w:tcBorders>
          </w:tcPr>
          <w:p w:rsidR="009E0AA6" w:rsidRPr="009E0AA6" w:rsidRDefault="009E0AA6" w:rsidP="00A71937">
            <w:pPr>
              <w:spacing w:after="0" w:line="259" w:lineRule="auto"/>
              <w:ind w:left="31" w:right="0" w:firstLine="0"/>
              <w:jc w:val="center"/>
              <w:rPr>
                <w:strike/>
              </w:rPr>
            </w:pPr>
            <w:r w:rsidRPr="009E0AA6">
              <w:rPr>
                <w:strike/>
              </w:rPr>
              <w:t xml:space="preserve">2.36 </w:t>
            </w:r>
          </w:p>
        </w:tc>
        <w:tc>
          <w:tcPr>
            <w:tcW w:w="1168" w:type="dxa"/>
            <w:tcBorders>
              <w:top w:val="single" w:sz="6" w:space="0" w:color="000000"/>
              <w:left w:val="single" w:sz="6" w:space="0" w:color="000000"/>
              <w:bottom w:val="single" w:sz="6" w:space="0" w:color="000000"/>
              <w:right w:val="single" w:sz="6" w:space="0" w:color="000000"/>
            </w:tcBorders>
          </w:tcPr>
          <w:p w:rsidR="009E0AA6" w:rsidRPr="009E0AA6" w:rsidRDefault="009E0AA6" w:rsidP="00A71937">
            <w:pPr>
              <w:spacing w:after="0" w:line="259" w:lineRule="auto"/>
              <w:ind w:left="32" w:right="0" w:firstLine="0"/>
              <w:jc w:val="center"/>
              <w:rPr>
                <w:strike/>
              </w:rPr>
            </w:pPr>
            <w:r w:rsidRPr="009E0AA6">
              <w:rPr>
                <w:strike/>
              </w:rPr>
              <w:t xml:space="preserve">-- </w:t>
            </w:r>
          </w:p>
        </w:tc>
        <w:tc>
          <w:tcPr>
            <w:tcW w:w="1174" w:type="dxa"/>
            <w:tcBorders>
              <w:top w:val="single" w:sz="6" w:space="0" w:color="000000"/>
              <w:left w:val="single" w:sz="6" w:space="0" w:color="000000"/>
              <w:bottom w:val="single" w:sz="6" w:space="0" w:color="000000"/>
              <w:right w:val="double" w:sz="6" w:space="0" w:color="000000"/>
            </w:tcBorders>
          </w:tcPr>
          <w:p w:rsidR="009E0AA6" w:rsidRPr="009E0AA6" w:rsidRDefault="009E0AA6" w:rsidP="00A71937">
            <w:pPr>
              <w:spacing w:after="0" w:line="259" w:lineRule="auto"/>
              <w:ind w:left="17" w:right="0" w:firstLine="0"/>
              <w:jc w:val="center"/>
              <w:rPr>
                <w:strike/>
              </w:rPr>
            </w:pPr>
            <w:r w:rsidRPr="009E0AA6">
              <w:rPr>
                <w:strike/>
              </w:rPr>
              <w:t xml:space="preserve">-- </w:t>
            </w:r>
          </w:p>
        </w:tc>
      </w:tr>
      <w:tr w:rsidR="009E0AA6" w:rsidRPr="009E0AA6" w:rsidTr="00A71937">
        <w:trPr>
          <w:trHeight w:val="284"/>
        </w:trPr>
        <w:tc>
          <w:tcPr>
            <w:tcW w:w="0" w:type="auto"/>
            <w:vMerge/>
            <w:tcBorders>
              <w:top w:val="nil"/>
              <w:left w:val="double" w:sz="6" w:space="0" w:color="000000"/>
              <w:bottom w:val="double" w:sz="6" w:space="0" w:color="000000"/>
              <w:right w:val="single" w:sz="6" w:space="0" w:color="000000"/>
            </w:tcBorders>
          </w:tcPr>
          <w:p w:rsidR="009E0AA6" w:rsidRPr="009E0AA6" w:rsidRDefault="009E0AA6" w:rsidP="00A71937">
            <w:pPr>
              <w:spacing w:after="160" w:line="259" w:lineRule="auto"/>
              <w:ind w:left="0" w:right="0" w:firstLine="0"/>
              <w:jc w:val="left"/>
              <w:rPr>
                <w:strike/>
              </w:rPr>
            </w:pPr>
          </w:p>
        </w:tc>
        <w:tc>
          <w:tcPr>
            <w:tcW w:w="1171" w:type="dxa"/>
            <w:tcBorders>
              <w:top w:val="single" w:sz="6" w:space="0" w:color="000000"/>
              <w:left w:val="single" w:sz="6" w:space="0" w:color="000000"/>
              <w:bottom w:val="double" w:sz="6" w:space="0" w:color="000000"/>
              <w:right w:val="single" w:sz="6" w:space="0" w:color="000000"/>
            </w:tcBorders>
          </w:tcPr>
          <w:p w:rsidR="009E0AA6" w:rsidRPr="009E0AA6" w:rsidRDefault="009E0AA6" w:rsidP="00A71937">
            <w:pPr>
              <w:spacing w:after="0" w:line="259" w:lineRule="auto"/>
              <w:ind w:left="33" w:right="0" w:firstLine="0"/>
              <w:jc w:val="center"/>
              <w:rPr>
                <w:strike/>
              </w:rPr>
            </w:pPr>
            <w:r w:rsidRPr="009E0AA6">
              <w:rPr>
                <w:strike/>
              </w:rPr>
              <w:t xml:space="preserve">Action </w:t>
            </w:r>
          </w:p>
        </w:tc>
        <w:tc>
          <w:tcPr>
            <w:tcW w:w="1154" w:type="dxa"/>
            <w:tcBorders>
              <w:top w:val="single" w:sz="6" w:space="0" w:color="000000"/>
              <w:left w:val="single" w:sz="6" w:space="0" w:color="000000"/>
              <w:bottom w:val="double" w:sz="6" w:space="0" w:color="000000"/>
              <w:right w:val="single" w:sz="6" w:space="0" w:color="000000"/>
            </w:tcBorders>
          </w:tcPr>
          <w:p w:rsidR="009E0AA6" w:rsidRPr="009E0AA6" w:rsidRDefault="009E0AA6" w:rsidP="00A71937">
            <w:pPr>
              <w:spacing w:after="0" w:line="259" w:lineRule="auto"/>
              <w:ind w:left="35" w:right="0" w:firstLine="0"/>
              <w:jc w:val="center"/>
              <w:rPr>
                <w:strike/>
              </w:rPr>
            </w:pPr>
            <w:r w:rsidRPr="009E0AA6">
              <w:rPr>
                <w:strike/>
              </w:rPr>
              <w:t xml:space="preserve">0.2 </w:t>
            </w:r>
          </w:p>
        </w:tc>
        <w:tc>
          <w:tcPr>
            <w:tcW w:w="1156" w:type="dxa"/>
            <w:tcBorders>
              <w:top w:val="single" w:sz="6" w:space="0" w:color="000000"/>
              <w:left w:val="single" w:sz="6" w:space="0" w:color="000000"/>
              <w:bottom w:val="double" w:sz="6" w:space="0" w:color="000000"/>
              <w:right w:val="single" w:sz="6" w:space="0" w:color="000000"/>
            </w:tcBorders>
          </w:tcPr>
          <w:p w:rsidR="009E0AA6" w:rsidRPr="009E0AA6" w:rsidRDefault="009E0AA6" w:rsidP="00A71937">
            <w:pPr>
              <w:spacing w:after="0" w:line="259" w:lineRule="auto"/>
              <w:ind w:left="36" w:right="0" w:firstLine="0"/>
              <w:jc w:val="center"/>
              <w:rPr>
                <w:strike/>
              </w:rPr>
            </w:pPr>
            <w:r w:rsidRPr="009E0AA6">
              <w:rPr>
                <w:strike/>
              </w:rPr>
              <w:t xml:space="preserve">0.2 </w:t>
            </w:r>
          </w:p>
        </w:tc>
        <w:tc>
          <w:tcPr>
            <w:tcW w:w="1156" w:type="dxa"/>
            <w:tcBorders>
              <w:top w:val="single" w:sz="6" w:space="0" w:color="000000"/>
              <w:left w:val="single" w:sz="6" w:space="0" w:color="000000"/>
              <w:bottom w:val="double" w:sz="6" w:space="0" w:color="000000"/>
              <w:right w:val="single" w:sz="6" w:space="0" w:color="000000"/>
            </w:tcBorders>
          </w:tcPr>
          <w:p w:rsidR="009E0AA6" w:rsidRPr="009E0AA6" w:rsidRDefault="009E0AA6" w:rsidP="00A71937">
            <w:pPr>
              <w:spacing w:after="0" w:line="259" w:lineRule="auto"/>
              <w:ind w:left="33" w:right="0" w:firstLine="0"/>
              <w:jc w:val="center"/>
              <w:rPr>
                <w:strike/>
              </w:rPr>
            </w:pPr>
            <w:r w:rsidRPr="009E0AA6">
              <w:rPr>
                <w:strike/>
              </w:rPr>
              <w:t xml:space="preserve">2.80 </w:t>
            </w:r>
          </w:p>
        </w:tc>
        <w:tc>
          <w:tcPr>
            <w:tcW w:w="1124" w:type="dxa"/>
            <w:tcBorders>
              <w:top w:val="single" w:sz="6" w:space="0" w:color="000000"/>
              <w:left w:val="single" w:sz="6" w:space="0" w:color="000000"/>
              <w:bottom w:val="double" w:sz="6" w:space="0" w:color="000000"/>
              <w:right w:val="single" w:sz="6" w:space="0" w:color="000000"/>
            </w:tcBorders>
          </w:tcPr>
          <w:p w:rsidR="009E0AA6" w:rsidRPr="009E0AA6" w:rsidRDefault="009E0AA6" w:rsidP="00A71937">
            <w:pPr>
              <w:spacing w:after="0" w:line="259" w:lineRule="auto"/>
              <w:ind w:left="32" w:right="0" w:firstLine="0"/>
              <w:jc w:val="center"/>
              <w:rPr>
                <w:strike/>
              </w:rPr>
            </w:pPr>
            <w:r w:rsidRPr="009E0AA6">
              <w:rPr>
                <w:strike/>
              </w:rPr>
              <w:t xml:space="preserve">3.00 </w:t>
            </w:r>
          </w:p>
        </w:tc>
        <w:tc>
          <w:tcPr>
            <w:tcW w:w="1168" w:type="dxa"/>
            <w:tcBorders>
              <w:top w:val="single" w:sz="6" w:space="0" w:color="000000"/>
              <w:left w:val="single" w:sz="6" w:space="0" w:color="000000"/>
              <w:bottom w:val="double" w:sz="6" w:space="0" w:color="000000"/>
              <w:right w:val="single" w:sz="6" w:space="0" w:color="000000"/>
            </w:tcBorders>
          </w:tcPr>
          <w:p w:rsidR="009E0AA6" w:rsidRPr="009E0AA6" w:rsidRDefault="009E0AA6" w:rsidP="00A71937">
            <w:pPr>
              <w:spacing w:after="0" w:line="259" w:lineRule="auto"/>
              <w:ind w:left="32" w:right="0" w:firstLine="0"/>
              <w:jc w:val="center"/>
              <w:rPr>
                <w:strike/>
              </w:rPr>
            </w:pPr>
            <w:r w:rsidRPr="009E0AA6">
              <w:rPr>
                <w:strike/>
              </w:rPr>
              <w:t xml:space="preserve">-- </w:t>
            </w:r>
          </w:p>
        </w:tc>
        <w:tc>
          <w:tcPr>
            <w:tcW w:w="1174" w:type="dxa"/>
            <w:tcBorders>
              <w:top w:val="single" w:sz="6" w:space="0" w:color="000000"/>
              <w:left w:val="single" w:sz="6" w:space="0" w:color="000000"/>
              <w:bottom w:val="double" w:sz="6" w:space="0" w:color="000000"/>
              <w:right w:val="double" w:sz="6" w:space="0" w:color="000000"/>
            </w:tcBorders>
          </w:tcPr>
          <w:p w:rsidR="009E0AA6" w:rsidRPr="009E0AA6" w:rsidRDefault="009E0AA6" w:rsidP="00A71937">
            <w:pPr>
              <w:spacing w:after="0" w:line="259" w:lineRule="auto"/>
              <w:ind w:left="18" w:right="0" w:firstLine="0"/>
              <w:jc w:val="center"/>
              <w:rPr>
                <w:strike/>
              </w:rPr>
            </w:pPr>
            <w:r w:rsidRPr="009E0AA6">
              <w:rPr>
                <w:strike/>
              </w:rPr>
              <w:t xml:space="preserve">-- </w:t>
            </w:r>
          </w:p>
        </w:tc>
      </w:tr>
    </w:tbl>
    <w:p w:rsidR="009E0AA6" w:rsidRDefault="009E0AA6">
      <w:r>
        <w:br w:type="page"/>
      </w:r>
    </w:p>
    <w:tbl>
      <w:tblPr>
        <w:tblStyle w:val="TableGrid"/>
        <w:tblW w:w="7645" w:type="dxa"/>
        <w:tblInd w:w="728" w:type="dxa"/>
        <w:tblCellMar>
          <w:top w:w="33" w:type="dxa"/>
          <w:left w:w="133" w:type="dxa"/>
          <w:bottom w:w="30" w:type="dxa"/>
          <w:right w:w="96" w:type="dxa"/>
        </w:tblCellMar>
        <w:tblLook w:val="04A0" w:firstRow="1" w:lastRow="0" w:firstColumn="1" w:lastColumn="0" w:noHBand="0" w:noVBand="1"/>
      </w:tblPr>
      <w:tblGrid>
        <w:gridCol w:w="1575"/>
        <w:gridCol w:w="1258"/>
        <w:gridCol w:w="990"/>
        <w:gridCol w:w="904"/>
        <w:gridCol w:w="1462"/>
        <w:gridCol w:w="1456"/>
      </w:tblGrid>
      <w:tr w:rsidR="004D16C7" w:rsidTr="009E0AA6">
        <w:trPr>
          <w:trHeight w:val="611"/>
        </w:trPr>
        <w:tc>
          <w:tcPr>
            <w:tcW w:w="2833" w:type="dxa"/>
            <w:gridSpan w:val="2"/>
            <w:tcBorders>
              <w:top w:val="double" w:sz="6" w:space="0" w:color="000000"/>
              <w:left w:val="double" w:sz="6" w:space="0" w:color="000000"/>
              <w:bottom w:val="single" w:sz="6" w:space="0" w:color="000000"/>
              <w:right w:val="single" w:sz="6" w:space="0" w:color="000000"/>
            </w:tcBorders>
          </w:tcPr>
          <w:p w:rsidR="004D16C7" w:rsidRDefault="004D16C7" w:rsidP="008E4AD4">
            <w:pPr>
              <w:spacing w:after="0" w:line="259" w:lineRule="auto"/>
              <w:ind w:left="366" w:right="0" w:firstLine="0"/>
              <w:jc w:val="center"/>
            </w:pPr>
            <w:r>
              <w:rPr>
                <w:rFonts w:ascii="Calibri" w:eastAsia="Calibri" w:hAnsi="Calibri" w:cs="Calibri"/>
              </w:rPr>
              <w:lastRenderedPageBreak/>
              <w:t xml:space="preserve">   </w:t>
            </w:r>
          </w:p>
        </w:tc>
        <w:tc>
          <w:tcPr>
            <w:tcW w:w="1894" w:type="dxa"/>
            <w:gridSpan w:val="2"/>
            <w:tcBorders>
              <w:top w:val="double" w:sz="6" w:space="0" w:color="000000"/>
              <w:left w:val="single" w:sz="6" w:space="0" w:color="000000"/>
              <w:bottom w:val="single" w:sz="6" w:space="0" w:color="000000"/>
              <w:right w:val="double" w:sz="6" w:space="0" w:color="000000"/>
            </w:tcBorders>
            <w:vAlign w:val="center"/>
          </w:tcPr>
          <w:p w:rsidR="004D16C7" w:rsidRDefault="004D16C7" w:rsidP="008E4AD4">
            <w:pPr>
              <w:spacing w:after="0" w:line="259" w:lineRule="auto"/>
              <w:ind w:left="0" w:right="55" w:firstLine="0"/>
              <w:jc w:val="center"/>
            </w:pPr>
            <w:r>
              <w:rPr>
                <w:rFonts w:ascii="Calibri" w:eastAsia="Calibri" w:hAnsi="Calibri" w:cs="Calibri"/>
              </w:rPr>
              <w:t xml:space="preserve">EWMA Chart  </w:t>
            </w:r>
          </w:p>
        </w:tc>
        <w:tc>
          <w:tcPr>
            <w:tcW w:w="2918" w:type="dxa"/>
            <w:gridSpan w:val="2"/>
            <w:tcBorders>
              <w:top w:val="double" w:sz="6" w:space="0" w:color="000000"/>
              <w:left w:val="double" w:sz="6" w:space="0" w:color="000000"/>
              <w:bottom w:val="single" w:sz="6" w:space="0" w:color="000000"/>
              <w:right w:val="double" w:sz="6" w:space="0" w:color="000000"/>
            </w:tcBorders>
          </w:tcPr>
          <w:p w:rsidR="004D16C7" w:rsidRDefault="00703990" w:rsidP="008E4AD4">
            <w:pPr>
              <w:spacing w:after="0" w:line="259" w:lineRule="auto"/>
              <w:ind w:left="666" w:right="497" w:firstLine="0"/>
              <w:jc w:val="center"/>
            </w:pPr>
            <w:proofErr w:type="gramStart"/>
            <w:r>
              <w:rPr>
                <w:rFonts w:ascii="Calibri" w:eastAsia="Calibri" w:hAnsi="Calibri" w:cs="Calibri"/>
              </w:rPr>
              <w:t>Laboratory</w:t>
            </w:r>
            <w:r w:rsidR="004D16C7">
              <w:rPr>
                <w:rFonts w:ascii="Calibri" w:eastAsia="Calibri" w:hAnsi="Calibri" w:cs="Calibri"/>
              </w:rPr>
              <w:t xml:space="preserve">  Prediction</w:t>
            </w:r>
            <w:proofErr w:type="gramEnd"/>
            <w:r w:rsidR="004D16C7">
              <w:rPr>
                <w:rFonts w:ascii="Calibri" w:eastAsia="Calibri" w:hAnsi="Calibri" w:cs="Calibri"/>
              </w:rPr>
              <w:t xml:space="preserve"> Error  </w:t>
            </w:r>
          </w:p>
        </w:tc>
      </w:tr>
      <w:tr w:rsidR="004D16C7" w:rsidTr="009E0AA6">
        <w:trPr>
          <w:trHeight w:val="464"/>
        </w:trPr>
        <w:tc>
          <w:tcPr>
            <w:tcW w:w="2833" w:type="dxa"/>
            <w:gridSpan w:val="2"/>
            <w:tcBorders>
              <w:top w:val="single" w:sz="6" w:space="0" w:color="000000"/>
              <w:left w:val="double" w:sz="6" w:space="0" w:color="000000"/>
              <w:bottom w:val="single" w:sz="6" w:space="0" w:color="000000"/>
              <w:right w:val="single" w:sz="6" w:space="0" w:color="000000"/>
            </w:tcBorders>
          </w:tcPr>
          <w:p w:rsidR="004D16C7" w:rsidRDefault="004D16C7" w:rsidP="008E4AD4">
            <w:pPr>
              <w:spacing w:after="0" w:line="259" w:lineRule="auto"/>
              <w:ind w:left="366" w:right="0" w:firstLine="0"/>
              <w:jc w:val="center"/>
            </w:pPr>
            <w:r>
              <w:rPr>
                <w:rFonts w:ascii="Calibri" w:eastAsia="Calibri" w:hAnsi="Calibri" w:cs="Calibri"/>
              </w:rPr>
              <w:t xml:space="preserve">   </w:t>
            </w:r>
          </w:p>
        </w:tc>
        <w:tc>
          <w:tcPr>
            <w:tcW w:w="1894" w:type="dxa"/>
            <w:gridSpan w:val="2"/>
            <w:tcBorders>
              <w:top w:val="single" w:sz="6" w:space="0" w:color="000000"/>
              <w:left w:val="single" w:sz="6" w:space="0" w:color="000000"/>
              <w:bottom w:val="single" w:sz="6" w:space="0" w:color="000000"/>
              <w:right w:val="double" w:sz="6" w:space="0" w:color="000000"/>
            </w:tcBorders>
          </w:tcPr>
          <w:p w:rsidR="004D16C7" w:rsidRDefault="004D16C7" w:rsidP="008E4AD4">
            <w:pPr>
              <w:spacing w:after="0" w:line="259" w:lineRule="auto"/>
              <w:ind w:left="0" w:right="56" w:firstLine="0"/>
              <w:jc w:val="center"/>
            </w:pPr>
            <w:r>
              <w:rPr>
                <w:rFonts w:ascii="Calibri" w:eastAsia="Calibri" w:hAnsi="Calibri" w:cs="Calibri"/>
              </w:rPr>
              <w:t xml:space="preserve">Severity  </w:t>
            </w:r>
          </w:p>
        </w:tc>
        <w:tc>
          <w:tcPr>
            <w:tcW w:w="2918" w:type="dxa"/>
            <w:gridSpan w:val="2"/>
            <w:tcBorders>
              <w:top w:val="single" w:sz="6" w:space="0" w:color="000000"/>
              <w:left w:val="double" w:sz="6" w:space="0" w:color="000000"/>
              <w:bottom w:val="single" w:sz="6" w:space="0" w:color="000000"/>
              <w:right w:val="double" w:sz="6" w:space="0" w:color="000000"/>
            </w:tcBorders>
          </w:tcPr>
          <w:p w:rsidR="004D16C7" w:rsidRDefault="004D16C7" w:rsidP="008E4AD4">
            <w:pPr>
              <w:spacing w:after="0" w:line="259" w:lineRule="auto"/>
              <w:ind w:left="0" w:right="38" w:firstLine="0"/>
              <w:jc w:val="center"/>
            </w:pPr>
            <w:r>
              <w:rPr>
                <w:rFonts w:ascii="Calibri" w:eastAsia="Calibri" w:hAnsi="Calibri" w:cs="Calibri"/>
              </w:rPr>
              <w:t xml:space="preserve">Severity  </w:t>
            </w:r>
          </w:p>
        </w:tc>
      </w:tr>
      <w:tr w:rsidR="004D16C7" w:rsidTr="009E0AA6">
        <w:trPr>
          <w:trHeight w:val="451"/>
        </w:trPr>
        <w:tc>
          <w:tcPr>
            <w:tcW w:w="1575" w:type="dxa"/>
            <w:tcBorders>
              <w:top w:val="single" w:sz="6" w:space="0" w:color="000000"/>
              <w:left w:val="double" w:sz="6" w:space="0" w:color="000000"/>
              <w:bottom w:val="double" w:sz="4" w:space="0" w:color="000000"/>
              <w:right w:val="single" w:sz="6" w:space="0" w:color="000000"/>
            </w:tcBorders>
          </w:tcPr>
          <w:p w:rsidR="004D16C7" w:rsidRDefault="004D16C7" w:rsidP="008E4AD4">
            <w:pPr>
              <w:spacing w:after="0" w:line="259" w:lineRule="auto"/>
              <w:ind w:left="0" w:right="22" w:firstLine="0"/>
              <w:jc w:val="center"/>
            </w:pPr>
            <w:r>
              <w:rPr>
                <w:rFonts w:ascii="Calibri" w:eastAsia="Calibri" w:hAnsi="Calibri" w:cs="Calibri"/>
              </w:rPr>
              <w:t xml:space="preserve">Chart Level  </w:t>
            </w:r>
          </w:p>
        </w:tc>
        <w:tc>
          <w:tcPr>
            <w:tcW w:w="1258" w:type="dxa"/>
            <w:tcBorders>
              <w:top w:val="single" w:sz="6" w:space="0" w:color="000000"/>
              <w:left w:val="single" w:sz="6" w:space="0" w:color="000000"/>
              <w:bottom w:val="double" w:sz="4" w:space="0" w:color="000000"/>
              <w:right w:val="single" w:sz="6" w:space="0" w:color="000000"/>
            </w:tcBorders>
          </w:tcPr>
          <w:p w:rsidR="004D16C7" w:rsidRDefault="004D16C7" w:rsidP="008E4AD4">
            <w:pPr>
              <w:spacing w:after="0" w:line="259" w:lineRule="auto"/>
              <w:ind w:left="0" w:right="0" w:firstLine="0"/>
              <w:jc w:val="left"/>
            </w:pPr>
            <w:r>
              <w:rPr>
                <w:rFonts w:ascii="Calibri" w:eastAsia="Calibri" w:hAnsi="Calibri" w:cs="Calibri"/>
              </w:rPr>
              <w:t xml:space="preserve">Limit Type  </w:t>
            </w:r>
          </w:p>
        </w:tc>
        <w:tc>
          <w:tcPr>
            <w:tcW w:w="990" w:type="dxa"/>
            <w:tcBorders>
              <w:top w:val="single" w:sz="6" w:space="0" w:color="000000"/>
              <w:left w:val="single" w:sz="6" w:space="0" w:color="000000"/>
              <w:bottom w:val="double" w:sz="4" w:space="0" w:color="000000"/>
              <w:right w:val="single" w:sz="6" w:space="0" w:color="000000"/>
            </w:tcBorders>
          </w:tcPr>
          <w:p w:rsidR="004D16C7" w:rsidRDefault="004D16C7" w:rsidP="008E4AD4">
            <w:pPr>
              <w:spacing w:after="0" w:line="259" w:lineRule="auto"/>
              <w:ind w:left="2" w:right="0" w:firstLine="0"/>
              <w:jc w:val="left"/>
            </w:pPr>
            <w:r>
              <w:rPr>
                <w:rFonts w:ascii="Calibri" w:eastAsia="Calibri" w:hAnsi="Calibri" w:cs="Calibri"/>
              </w:rPr>
              <w:t xml:space="preserve">Lambda </w:t>
            </w:r>
          </w:p>
        </w:tc>
        <w:tc>
          <w:tcPr>
            <w:tcW w:w="904" w:type="dxa"/>
            <w:tcBorders>
              <w:top w:val="single" w:sz="6" w:space="0" w:color="000000"/>
              <w:left w:val="single" w:sz="6" w:space="0" w:color="000000"/>
              <w:bottom w:val="double" w:sz="4" w:space="0" w:color="000000"/>
              <w:right w:val="double" w:sz="6" w:space="0" w:color="000000"/>
            </w:tcBorders>
          </w:tcPr>
          <w:p w:rsidR="004D16C7" w:rsidRDefault="004D16C7" w:rsidP="008E4AD4">
            <w:pPr>
              <w:spacing w:after="0" w:line="259" w:lineRule="auto"/>
              <w:ind w:left="28" w:right="0" w:firstLine="0"/>
              <w:jc w:val="left"/>
            </w:pPr>
            <w:r>
              <w:rPr>
                <w:rFonts w:ascii="Calibri" w:eastAsia="Calibri" w:hAnsi="Calibri" w:cs="Calibri"/>
              </w:rPr>
              <w:t xml:space="preserve">Alarm  </w:t>
            </w:r>
          </w:p>
        </w:tc>
        <w:tc>
          <w:tcPr>
            <w:tcW w:w="1462" w:type="dxa"/>
            <w:tcBorders>
              <w:top w:val="single" w:sz="6" w:space="0" w:color="000000"/>
              <w:left w:val="double" w:sz="6" w:space="0" w:color="000000"/>
              <w:bottom w:val="double" w:sz="4" w:space="0" w:color="000000"/>
              <w:right w:val="single" w:sz="6" w:space="0" w:color="000000"/>
            </w:tcBorders>
          </w:tcPr>
          <w:p w:rsidR="004D16C7" w:rsidRDefault="004D16C7" w:rsidP="008E4AD4">
            <w:pPr>
              <w:spacing w:after="0" w:line="259" w:lineRule="auto"/>
              <w:ind w:left="0" w:right="24" w:firstLine="0"/>
              <w:jc w:val="center"/>
            </w:pPr>
            <w:r>
              <w:rPr>
                <w:rFonts w:ascii="Calibri" w:eastAsia="Calibri" w:hAnsi="Calibri" w:cs="Calibri"/>
              </w:rPr>
              <w:t xml:space="preserve">Limit Type  </w:t>
            </w:r>
          </w:p>
        </w:tc>
        <w:tc>
          <w:tcPr>
            <w:tcW w:w="1456" w:type="dxa"/>
            <w:tcBorders>
              <w:top w:val="single" w:sz="6" w:space="0" w:color="000000"/>
              <w:left w:val="single" w:sz="6" w:space="0" w:color="000000"/>
              <w:bottom w:val="double" w:sz="4" w:space="0" w:color="000000"/>
              <w:right w:val="double" w:sz="6" w:space="0" w:color="000000"/>
            </w:tcBorders>
          </w:tcPr>
          <w:p w:rsidR="004D16C7" w:rsidRDefault="004D16C7" w:rsidP="008E4AD4">
            <w:pPr>
              <w:spacing w:after="0" w:line="259" w:lineRule="auto"/>
              <w:ind w:left="0" w:right="51" w:firstLine="0"/>
              <w:jc w:val="center"/>
            </w:pPr>
            <w:r>
              <w:rPr>
                <w:rFonts w:ascii="Calibri" w:eastAsia="Calibri" w:hAnsi="Calibri" w:cs="Calibri"/>
              </w:rPr>
              <w:t xml:space="preserve">Limit  </w:t>
            </w:r>
          </w:p>
        </w:tc>
      </w:tr>
      <w:tr w:rsidR="004D16C7" w:rsidTr="009E0AA6">
        <w:trPr>
          <w:trHeight w:val="441"/>
        </w:trPr>
        <w:tc>
          <w:tcPr>
            <w:tcW w:w="1575" w:type="dxa"/>
            <w:vMerge w:val="restart"/>
            <w:tcBorders>
              <w:top w:val="double" w:sz="4" w:space="0" w:color="000000"/>
              <w:left w:val="double" w:sz="6" w:space="0" w:color="000000"/>
              <w:bottom w:val="single" w:sz="6" w:space="0" w:color="000000"/>
              <w:right w:val="single" w:sz="6" w:space="0" w:color="000000"/>
            </w:tcBorders>
            <w:vAlign w:val="center"/>
          </w:tcPr>
          <w:p w:rsidR="004D16C7" w:rsidRDefault="00703990" w:rsidP="008E4AD4">
            <w:pPr>
              <w:spacing w:after="0" w:line="259" w:lineRule="auto"/>
              <w:ind w:left="0" w:right="26" w:firstLine="0"/>
              <w:jc w:val="center"/>
            </w:pPr>
            <w:r>
              <w:rPr>
                <w:rFonts w:ascii="Calibri" w:eastAsia="Calibri" w:hAnsi="Calibri" w:cs="Calibri"/>
              </w:rPr>
              <w:t>Lab</w:t>
            </w:r>
            <w:r w:rsidR="004D16C7">
              <w:rPr>
                <w:rFonts w:ascii="Calibri" w:eastAsia="Calibri" w:hAnsi="Calibri" w:cs="Calibri"/>
              </w:rPr>
              <w:t xml:space="preserve">  </w:t>
            </w:r>
          </w:p>
        </w:tc>
        <w:tc>
          <w:tcPr>
            <w:tcW w:w="1258" w:type="dxa"/>
            <w:tcBorders>
              <w:top w:val="double" w:sz="4" w:space="0" w:color="000000"/>
              <w:left w:val="single" w:sz="6" w:space="0" w:color="000000"/>
              <w:bottom w:val="single" w:sz="6" w:space="0" w:color="000000"/>
              <w:right w:val="single" w:sz="6" w:space="0" w:color="000000"/>
            </w:tcBorders>
          </w:tcPr>
          <w:p w:rsidR="004D16C7" w:rsidRDefault="004D16C7" w:rsidP="008E4AD4">
            <w:pPr>
              <w:spacing w:after="0" w:line="259" w:lineRule="auto"/>
              <w:ind w:left="0" w:right="41" w:firstLine="0"/>
              <w:jc w:val="center"/>
            </w:pPr>
            <w:r>
              <w:rPr>
                <w:rFonts w:ascii="Calibri" w:eastAsia="Calibri" w:hAnsi="Calibri" w:cs="Calibri"/>
              </w:rPr>
              <w:t xml:space="preserve">Level 1  </w:t>
            </w:r>
          </w:p>
        </w:tc>
        <w:tc>
          <w:tcPr>
            <w:tcW w:w="990" w:type="dxa"/>
            <w:vMerge w:val="restart"/>
            <w:tcBorders>
              <w:top w:val="double" w:sz="4" w:space="0" w:color="000000"/>
              <w:left w:val="single" w:sz="6" w:space="0" w:color="000000"/>
              <w:bottom w:val="single" w:sz="6" w:space="0" w:color="000000"/>
              <w:right w:val="single" w:sz="6" w:space="0" w:color="000000"/>
            </w:tcBorders>
            <w:vAlign w:val="center"/>
          </w:tcPr>
          <w:p w:rsidR="004D16C7" w:rsidRDefault="004D16C7" w:rsidP="008E4AD4">
            <w:pPr>
              <w:spacing w:after="0" w:line="259" w:lineRule="auto"/>
              <w:ind w:left="0" w:right="39" w:firstLine="0"/>
              <w:jc w:val="center"/>
            </w:pPr>
            <w:r>
              <w:rPr>
                <w:rFonts w:ascii="Calibri" w:eastAsia="Calibri" w:hAnsi="Calibri" w:cs="Calibri"/>
              </w:rPr>
              <w:t xml:space="preserve">0.3  </w:t>
            </w:r>
          </w:p>
        </w:tc>
        <w:tc>
          <w:tcPr>
            <w:tcW w:w="904" w:type="dxa"/>
            <w:tcBorders>
              <w:top w:val="double" w:sz="4" w:space="0" w:color="000000"/>
              <w:left w:val="single" w:sz="6" w:space="0" w:color="000000"/>
              <w:bottom w:val="single" w:sz="6" w:space="0" w:color="000000"/>
              <w:right w:val="double" w:sz="6" w:space="0" w:color="000000"/>
            </w:tcBorders>
          </w:tcPr>
          <w:p w:rsidR="004D16C7" w:rsidRDefault="004D16C7" w:rsidP="008E4AD4">
            <w:pPr>
              <w:spacing w:after="0" w:line="259" w:lineRule="auto"/>
              <w:ind w:left="0" w:right="56" w:firstLine="0"/>
              <w:jc w:val="center"/>
            </w:pPr>
            <w:r>
              <w:rPr>
                <w:rFonts w:ascii="Calibri" w:eastAsia="Calibri" w:hAnsi="Calibri" w:cs="Calibri"/>
              </w:rPr>
              <w:t xml:space="preserve">0.000  </w:t>
            </w:r>
          </w:p>
        </w:tc>
        <w:tc>
          <w:tcPr>
            <w:tcW w:w="1462" w:type="dxa"/>
            <w:tcBorders>
              <w:top w:val="double" w:sz="4" w:space="0" w:color="000000"/>
              <w:left w:val="double" w:sz="6" w:space="0" w:color="000000"/>
              <w:bottom w:val="single" w:sz="6" w:space="0" w:color="000000"/>
              <w:right w:val="single" w:sz="6" w:space="0" w:color="000000"/>
            </w:tcBorders>
          </w:tcPr>
          <w:p w:rsidR="004D16C7" w:rsidRDefault="004D16C7" w:rsidP="008E4AD4">
            <w:pPr>
              <w:spacing w:after="0" w:line="259" w:lineRule="auto"/>
              <w:ind w:left="0" w:right="23" w:firstLine="0"/>
              <w:jc w:val="center"/>
            </w:pPr>
            <w:r>
              <w:rPr>
                <w:rFonts w:ascii="Calibri" w:eastAsia="Calibri" w:hAnsi="Calibri" w:cs="Calibri"/>
              </w:rPr>
              <w:t xml:space="preserve">Level 1  </w:t>
            </w:r>
          </w:p>
        </w:tc>
        <w:tc>
          <w:tcPr>
            <w:tcW w:w="1456" w:type="dxa"/>
            <w:tcBorders>
              <w:top w:val="double" w:sz="4" w:space="0" w:color="000000"/>
              <w:left w:val="single" w:sz="6" w:space="0" w:color="000000"/>
              <w:bottom w:val="single" w:sz="6" w:space="0" w:color="000000"/>
              <w:right w:val="double" w:sz="6" w:space="0" w:color="000000"/>
            </w:tcBorders>
          </w:tcPr>
          <w:p w:rsidR="004D16C7" w:rsidRDefault="00545901" w:rsidP="008E4AD4">
            <w:pPr>
              <w:spacing w:after="0" w:line="259" w:lineRule="auto"/>
              <w:ind w:left="0" w:right="49" w:firstLine="0"/>
              <w:jc w:val="center"/>
            </w:pPr>
            <w:r>
              <w:rPr>
                <w:rFonts w:ascii="Calibri" w:eastAsia="Calibri" w:hAnsi="Calibri" w:cs="Calibri"/>
              </w:rPr>
              <w:t xml:space="preserve">±1.351  </w:t>
            </w:r>
          </w:p>
        </w:tc>
      </w:tr>
      <w:tr w:rsidR="004D16C7" w:rsidTr="009E0AA6">
        <w:trPr>
          <w:trHeight w:val="365"/>
        </w:trPr>
        <w:tc>
          <w:tcPr>
            <w:tcW w:w="0" w:type="auto"/>
            <w:vMerge/>
            <w:tcBorders>
              <w:top w:val="nil"/>
              <w:left w:val="double" w:sz="6" w:space="0" w:color="000000"/>
              <w:bottom w:val="nil"/>
              <w:right w:val="single" w:sz="6" w:space="0" w:color="000000"/>
            </w:tcBorders>
          </w:tcPr>
          <w:p w:rsidR="004D16C7" w:rsidRDefault="004D16C7" w:rsidP="008E4AD4">
            <w:pPr>
              <w:spacing w:after="160" w:line="259" w:lineRule="auto"/>
              <w:ind w:left="0" w:right="0" w:firstLine="0"/>
              <w:jc w:val="left"/>
            </w:pPr>
          </w:p>
        </w:tc>
        <w:tc>
          <w:tcPr>
            <w:tcW w:w="1258" w:type="dxa"/>
            <w:tcBorders>
              <w:top w:val="single" w:sz="6" w:space="0" w:color="000000"/>
              <w:left w:val="single" w:sz="6" w:space="0" w:color="000000"/>
              <w:bottom w:val="single" w:sz="6" w:space="0" w:color="000000"/>
              <w:right w:val="single" w:sz="6" w:space="0" w:color="000000"/>
            </w:tcBorders>
          </w:tcPr>
          <w:p w:rsidR="004D16C7" w:rsidRDefault="004D16C7" w:rsidP="008E4AD4">
            <w:pPr>
              <w:spacing w:after="0" w:line="259" w:lineRule="auto"/>
              <w:ind w:left="0" w:right="41" w:firstLine="0"/>
              <w:jc w:val="center"/>
            </w:pPr>
            <w:r>
              <w:rPr>
                <w:rFonts w:ascii="Calibri" w:eastAsia="Calibri" w:hAnsi="Calibri" w:cs="Calibri"/>
              </w:rPr>
              <w:t xml:space="preserve">Level 2 </w:t>
            </w:r>
          </w:p>
        </w:tc>
        <w:tc>
          <w:tcPr>
            <w:tcW w:w="0" w:type="auto"/>
            <w:vMerge/>
            <w:tcBorders>
              <w:top w:val="nil"/>
              <w:left w:val="single" w:sz="6" w:space="0" w:color="000000"/>
              <w:bottom w:val="nil"/>
              <w:right w:val="single" w:sz="6" w:space="0" w:color="000000"/>
            </w:tcBorders>
          </w:tcPr>
          <w:p w:rsidR="004D16C7" w:rsidRDefault="004D16C7" w:rsidP="008E4AD4">
            <w:pPr>
              <w:spacing w:after="160" w:line="259" w:lineRule="auto"/>
              <w:ind w:left="0" w:right="0" w:firstLine="0"/>
              <w:jc w:val="left"/>
            </w:pPr>
          </w:p>
        </w:tc>
        <w:tc>
          <w:tcPr>
            <w:tcW w:w="904" w:type="dxa"/>
            <w:tcBorders>
              <w:top w:val="single" w:sz="6" w:space="0" w:color="000000"/>
              <w:left w:val="single" w:sz="6" w:space="0" w:color="000000"/>
              <w:bottom w:val="single" w:sz="6" w:space="0" w:color="000000"/>
              <w:right w:val="double" w:sz="6" w:space="0" w:color="000000"/>
            </w:tcBorders>
          </w:tcPr>
          <w:p w:rsidR="004D16C7" w:rsidRDefault="004D16C7" w:rsidP="008E4AD4">
            <w:pPr>
              <w:spacing w:after="0" w:line="259" w:lineRule="auto"/>
              <w:ind w:left="2" w:right="0" w:firstLine="0"/>
              <w:jc w:val="left"/>
            </w:pPr>
            <w:r>
              <w:rPr>
                <w:rFonts w:ascii="Calibri" w:eastAsia="Calibri" w:hAnsi="Calibri" w:cs="Calibri"/>
              </w:rPr>
              <w:t xml:space="preserve">±1.800 </w:t>
            </w:r>
          </w:p>
        </w:tc>
        <w:tc>
          <w:tcPr>
            <w:tcW w:w="1462" w:type="dxa"/>
            <w:tcBorders>
              <w:top w:val="single" w:sz="6" w:space="0" w:color="000000"/>
              <w:left w:val="double" w:sz="6" w:space="0" w:color="000000"/>
              <w:bottom w:val="single" w:sz="6" w:space="0" w:color="000000"/>
              <w:right w:val="single" w:sz="6" w:space="0" w:color="000000"/>
            </w:tcBorders>
          </w:tcPr>
          <w:p w:rsidR="004D16C7" w:rsidRDefault="004D16C7" w:rsidP="008E4AD4">
            <w:pPr>
              <w:spacing w:after="0" w:line="259" w:lineRule="auto"/>
              <w:ind w:left="0" w:right="23" w:firstLine="0"/>
              <w:jc w:val="center"/>
            </w:pPr>
            <w:r>
              <w:rPr>
                <w:rFonts w:ascii="Calibri" w:eastAsia="Calibri" w:hAnsi="Calibri" w:cs="Calibri"/>
              </w:rPr>
              <w:t xml:space="preserve">Level 2  </w:t>
            </w:r>
          </w:p>
        </w:tc>
        <w:tc>
          <w:tcPr>
            <w:tcW w:w="1456" w:type="dxa"/>
            <w:tcBorders>
              <w:top w:val="single" w:sz="6" w:space="0" w:color="000000"/>
              <w:left w:val="single" w:sz="6" w:space="0" w:color="000000"/>
              <w:bottom w:val="single" w:sz="6" w:space="0" w:color="000000"/>
              <w:right w:val="double" w:sz="6" w:space="0" w:color="000000"/>
            </w:tcBorders>
          </w:tcPr>
          <w:p w:rsidR="004D16C7" w:rsidRDefault="004D16C7" w:rsidP="008E4AD4">
            <w:pPr>
              <w:spacing w:after="0" w:line="259" w:lineRule="auto"/>
              <w:ind w:left="0" w:right="50" w:firstLine="0"/>
              <w:jc w:val="center"/>
            </w:pPr>
            <w:r>
              <w:rPr>
                <w:rFonts w:ascii="Calibri" w:eastAsia="Calibri" w:hAnsi="Calibri" w:cs="Calibri"/>
              </w:rPr>
              <w:t xml:space="preserve">±1.734  </w:t>
            </w:r>
          </w:p>
        </w:tc>
      </w:tr>
      <w:tr w:rsidR="004D16C7" w:rsidTr="009E0AA6">
        <w:trPr>
          <w:trHeight w:val="365"/>
        </w:trPr>
        <w:tc>
          <w:tcPr>
            <w:tcW w:w="0" w:type="auto"/>
            <w:vMerge/>
            <w:tcBorders>
              <w:top w:val="nil"/>
              <w:left w:val="double" w:sz="6" w:space="0" w:color="000000"/>
              <w:bottom w:val="single" w:sz="6" w:space="0" w:color="000000"/>
              <w:right w:val="single" w:sz="6" w:space="0" w:color="000000"/>
            </w:tcBorders>
          </w:tcPr>
          <w:p w:rsidR="004D16C7" w:rsidRDefault="004D16C7" w:rsidP="008E4AD4">
            <w:pPr>
              <w:spacing w:after="160" w:line="259" w:lineRule="auto"/>
              <w:ind w:left="0" w:right="0" w:firstLine="0"/>
              <w:jc w:val="left"/>
            </w:pPr>
          </w:p>
        </w:tc>
        <w:tc>
          <w:tcPr>
            <w:tcW w:w="1258" w:type="dxa"/>
            <w:tcBorders>
              <w:top w:val="single" w:sz="6" w:space="0" w:color="000000"/>
              <w:left w:val="single" w:sz="6" w:space="0" w:color="000000"/>
              <w:bottom w:val="single" w:sz="6" w:space="0" w:color="000000"/>
              <w:right w:val="single" w:sz="6" w:space="0" w:color="000000"/>
            </w:tcBorders>
          </w:tcPr>
          <w:p w:rsidR="004D16C7" w:rsidRDefault="004D16C7" w:rsidP="008E4AD4">
            <w:pPr>
              <w:spacing w:after="0" w:line="259" w:lineRule="auto"/>
              <w:ind w:left="11" w:right="0" w:firstLine="0"/>
              <w:jc w:val="center"/>
            </w:pPr>
            <w:r>
              <w:rPr>
                <w:rFonts w:ascii="Calibri" w:eastAsia="Calibri" w:hAnsi="Calibri" w:cs="Calibri"/>
              </w:rPr>
              <w:t xml:space="preserve"> </w:t>
            </w:r>
          </w:p>
        </w:tc>
        <w:tc>
          <w:tcPr>
            <w:tcW w:w="0" w:type="auto"/>
            <w:vMerge/>
            <w:tcBorders>
              <w:top w:val="nil"/>
              <w:left w:val="single" w:sz="6" w:space="0" w:color="000000"/>
              <w:bottom w:val="single" w:sz="6" w:space="0" w:color="000000"/>
              <w:right w:val="single" w:sz="6" w:space="0" w:color="000000"/>
            </w:tcBorders>
            <w:vAlign w:val="center"/>
          </w:tcPr>
          <w:p w:rsidR="004D16C7" w:rsidRDefault="004D16C7" w:rsidP="008E4AD4">
            <w:pPr>
              <w:spacing w:after="160" w:line="259" w:lineRule="auto"/>
              <w:ind w:left="0" w:right="0" w:firstLine="0"/>
              <w:jc w:val="left"/>
            </w:pPr>
          </w:p>
        </w:tc>
        <w:tc>
          <w:tcPr>
            <w:tcW w:w="904" w:type="dxa"/>
            <w:tcBorders>
              <w:top w:val="single" w:sz="6" w:space="0" w:color="000000"/>
              <w:left w:val="single" w:sz="6" w:space="0" w:color="000000"/>
              <w:bottom w:val="single" w:sz="6" w:space="0" w:color="000000"/>
              <w:right w:val="double" w:sz="6" w:space="0" w:color="000000"/>
            </w:tcBorders>
          </w:tcPr>
          <w:p w:rsidR="004D16C7" w:rsidRDefault="004D16C7" w:rsidP="008E4AD4">
            <w:pPr>
              <w:spacing w:after="0" w:line="259" w:lineRule="auto"/>
              <w:ind w:left="2" w:right="0" w:firstLine="0"/>
              <w:jc w:val="left"/>
            </w:pPr>
            <w:r>
              <w:rPr>
                <w:rFonts w:ascii="Calibri" w:eastAsia="Calibri" w:hAnsi="Calibri" w:cs="Calibri"/>
              </w:rPr>
              <w:t xml:space="preserve"> </w:t>
            </w:r>
          </w:p>
        </w:tc>
        <w:tc>
          <w:tcPr>
            <w:tcW w:w="1462" w:type="dxa"/>
            <w:tcBorders>
              <w:top w:val="single" w:sz="6" w:space="0" w:color="000000"/>
              <w:left w:val="double" w:sz="6" w:space="0" w:color="000000"/>
              <w:bottom w:val="single" w:sz="6" w:space="0" w:color="000000"/>
              <w:right w:val="single" w:sz="6" w:space="0" w:color="000000"/>
            </w:tcBorders>
          </w:tcPr>
          <w:p w:rsidR="004D16C7" w:rsidRDefault="004D16C7" w:rsidP="008E4AD4">
            <w:pPr>
              <w:spacing w:after="0" w:line="259" w:lineRule="auto"/>
              <w:ind w:left="0" w:right="26" w:firstLine="0"/>
              <w:jc w:val="center"/>
            </w:pPr>
            <w:r>
              <w:rPr>
                <w:rFonts w:ascii="Calibri" w:eastAsia="Calibri" w:hAnsi="Calibri" w:cs="Calibri"/>
              </w:rPr>
              <w:t xml:space="preserve">Level 3  </w:t>
            </w:r>
          </w:p>
        </w:tc>
        <w:tc>
          <w:tcPr>
            <w:tcW w:w="1456" w:type="dxa"/>
            <w:tcBorders>
              <w:top w:val="single" w:sz="6" w:space="0" w:color="000000"/>
              <w:left w:val="single" w:sz="6" w:space="0" w:color="000000"/>
              <w:bottom w:val="single" w:sz="6" w:space="0" w:color="000000"/>
              <w:right w:val="double" w:sz="6" w:space="0" w:color="000000"/>
            </w:tcBorders>
          </w:tcPr>
          <w:p w:rsidR="004D16C7" w:rsidRDefault="004D16C7" w:rsidP="008E4AD4">
            <w:pPr>
              <w:spacing w:after="0" w:line="259" w:lineRule="auto"/>
              <w:ind w:left="0" w:right="52" w:firstLine="0"/>
              <w:jc w:val="center"/>
            </w:pPr>
            <w:r>
              <w:rPr>
                <w:rFonts w:ascii="Calibri" w:eastAsia="Calibri" w:hAnsi="Calibri" w:cs="Calibri"/>
                <w:u w:val="single" w:color="000000"/>
              </w:rPr>
              <w:t>+</w:t>
            </w:r>
            <w:r>
              <w:rPr>
                <w:rFonts w:ascii="Calibri" w:eastAsia="Calibri" w:hAnsi="Calibri" w:cs="Calibri"/>
              </w:rPr>
              <w:t xml:space="preserve">2.066  </w:t>
            </w:r>
          </w:p>
        </w:tc>
      </w:tr>
      <w:tr w:rsidR="004D16C7" w:rsidTr="009E0AA6">
        <w:trPr>
          <w:trHeight w:val="367"/>
        </w:trPr>
        <w:tc>
          <w:tcPr>
            <w:tcW w:w="1575" w:type="dxa"/>
            <w:vMerge w:val="restart"/>
            <w:tcBorders>
              <w:top w:val="single" w:sz="6" w:space="0" w:color="000000"/>
              <w:left w:val="double" w:sz="6" w:space="0" w:color="000000"/>
              <w:bottom w:val="nil"/>
              <w:right w:val="single" w:sz="6" w:space="0" w:color="000000"/>
            </w:tcBorders>
            <w:vAlign w:val="bottom"/>
          </w:tcPr>
          <w:p w:rsidR="004D16C7" w:rsidRDefault="004D16C7" w:rsidP="008E4AD4">
            <w:pPr>
              <w:spacing w:after="0" w:line="259" w:lineRule="auto"/>
              <w:ind w:left="0" w:right="25" w:firstLine="0"/>
              <w:jc w:val="center"/>
            </w:pPr>
            <w:r>
              <w:rPr>
                <w:rFonts w:ascii="Calibri" w:eastAsia="Calibri" w:hAnsi="Calibri" w:cs="Calibri"/>
              </w:rPr>
              <w:t xml:space="preserve">Industry  </w:t>
            </w:r>
          </w:p>
        </w:tc>
        <w:tc>
          <w:tcPr>
            <w:tcW w:w="1258" w:type="dxa"/>
            <w:tcBorders>
              <w:top w:val="single" w:sz="6" w:space="0" w:color="000000"/>
              <w:left w:val="single" w:sz="6" w:space="0" w:color="000000"/>
              <w:bottom w:val="single" w:sz="6" w:space="0" w:color="000000"/>
              <w:right w:val="single" w:sz="6" w:space="0" w:color="000000"/>
            </w:tcBorders>
          </w:tcPr>
          <w:p w:rsidR="004D16C7" w:rsidRDefault="004D16C7" w:rsidP="008E4AD4">
            <w:pPr>
              <w:spacing w:after="0" w:line="259" w:lineRule="auto"/>
              <w:ind w:left="0" w:right="41" w:firstLine="0"/>
              <w:jc w:val="center"/>
            </w:pPr>
            <w:r>
              <w:rPr>
                <w:rFonts w:ascii="Calibri" w:eastAsia="Calibri" w:hAnsi="Calibri" w:cs="Calibri"/>
              </w:rPr>
              <w:t xml:space="preserve">Level 1  </w:t>
            </w:r>
          </w:p>
        </w:tc>
        <w:tc>
          <w:tcPr>
            <w:tcW w:w="990" w:type="dxa"/>
            <w:vMerge w:val="restart"/>
            <w:tcBorders>
              <w:top w:val="single" w:sz="6" w:space="0" w:color="000000"/>
              <w:left w:val="single" w:sz="6" w:space="0" w:color="000000"/>
              <w:bottom w:val="nil"/>
              <w:right w:val="single" w:sz="6" w:space="0" w:color="000000"/>
            </w:tcBorders>
            <w:vAlign w:val="bottom"/>
          </w:tcPr>
          <w:p w:rsidR="004D16C7" w:rsidRDefault="004D16C7" w:rsidP="008E4AD4">
            <w:pPr>
              <w:spacing w:after="0" w:line="259" w:lineRule="auto"/>
              <w:ind w:left="0" w:right="39" w:firstLine="0"/>
              <w:jc w:val="center"/>
            </w:pPr>
            <w:r>
              <w:rPr>
                <w:rFonts w:ascii="Calibri" w:eastAsia="Calibri" w:hAnsi="Calibri" w:cs="Calibri"/>
              </w:rPr>
              <w:t xml:space="preserve">0.2  </w:t>
            </w:r>
          </w:p>
        </w:tc>
        <w:tc>
          <w:tcPr>
            <w:tcW w:w="904" w:type="dxa"/>
            <w:tcBorders>
              <w:top w:val="single" w:sz="6" w:space="0" w:color="000000"/>
              <w:left w:val="single" w:sz="6" w:space="0" w:color="000000"/>
              <w:bottom w:val="single" w:sz="6" w:space="0" w:color="000000"/>
              <w:right w:val="double" w:sz="6" w:space="0" w:color="000000"/>
            </w:tcBorders>
          </w:tcPr>
          <w:p w:rsidR="004D16C7" w:rsidRDefault="004D16C7" w:rsidP="008E4AD4">
            <w:pPr>
              <w:spacing w:after="0" w:line="259" w:lineRule="auto"/>
              <w:ind w:left="5" w:right="0" w:firstLine="0"/>
              <w:jc w:val="left"/>
            </w:pPr>
            <w:r>
              <w:rPr>
                <w:rFonts w:ascii="Calibri" w:eastAsia="Calibri" w:hAnsi="Calibri" w:cs="Calibri"/>
                <w:u w:val="single" w:color="000000"/>
              </w:rPr>
              <w:t>+</w:t>
            </w:r>
            <w:r>
              <w:rPr>
                <w:rFonts w:ascii="Calibri" w:eastAsia="Calibri" w:hAnsi="Calibri" w:cs="Calibri"/>
              </w:rPr>
              <w:t xml:space="preserve">0.775 </w:t>
            </w:r>
          </w:p>
        </w:tc>
        <w:tc>
          <w:tcPr>
            <w:tcW w:w="1462" w:type="dxa"/>
            <w:tcBorders>
              <w:top w:val="single" w:sz="6" w:space="0" w:color="000000"/>
              <w:left w:val="double" w:sz="6" w:space="0" w:color="000000"/>
              <w:bottom w:val="single" w:sz="6" w:space="0" w:color="000000"/>
              <w:right w:val="single" w:sz="6" w:space="0" w:color="000000"/>
            </w:tcBorders>
          </w:tcPr>
          <w:p w:rsidR="004D16C7" w:rsidRDefault="004D16C7" w:rsidP="008E4AD4">
            <w:pPr>
              <w:spacing w:after="0" w:line="259" w:lineRule="auto"/>
              <w:ind w:left="0" w:right="25" w:firstLine="0"/>
              <w:jc w:val="center"/>
            </w:pPr>
            <w:r>
              <w:rPr>
                <w:rFonts w:ascii="Calibri" w:eastAsia="Calibri" w:hAnsi="Calibri" w:cs="Calibri"/>
              </w:rPr>
              <w:t xml:space="preserve">‐‐  </w:t>
            </w:r>
          </w:p>
        </w:tc>
        <w:tc>
          <w:tcPr>
            <w:tcW w:w="1456" w:type="dxa"/>
            <w:tcBorders>
              <w:top w:val="single" w:sz="6" w:space="0" w:color="000000"/>
              <w:left w:val="single" w:sz="6" w:space="0" w:color="000000"/>
              <w:bottom w:val="single" w:sz="6" w:space="0" w:color="000000"/>
              <w:right w:val="double" w:sz="6" w:space="0" w:color="000000"/>
            </w:tcBorders>
          </w:tcPr>
          <w:p w:rsidR="004D16C7" w:rsidRDefault="004D16C7" w:rsidP="008E4AD4">
            <w:pPr>
              <w:spacing w:after="0" w:line="259" w:lineRule="auto"/>
              <w:ind w:left="0" w:right="53" w:firstLine="0"/>
              <w:jc w:val="center"/>
            </w:pPr>
            <w:r>
              <w:rPr>
                <w:rFonts w:ascii="Calibri" w:eastAsia="Calibri" w:hAnsi="Calibri" w:cs="Calibri"/>
              </w:rPr>
              <w:t xml:space="preserve">‐‐  </w:t>
            </w:r>
          </w:p>
        </w:tc>
      </w:tr>
      <w:tr w:rsidR="004D16C7" w:rsidTr="009E0AA6">
        <w:trPr>
          <w:trHeight w:val="468"/>
        </w:trPr>
        <w:tc>
          <w:tcPr>
            <w:tcW w:w="0" w:type="auto"/>
            <w:vMerge/>
            <w:tcBorders>
              <w:top w:val="nil"/>
              <w:left w:val="double" w:sz="6" w:space="0" w:color="000000"/>
              <w:bottom w:val="nil"/>
              <w:right w:val="single" w:sz="6" w:space="0" w:color="000000"/>
            </w:tcBorders>
          </w:tcPr>
          <w:p w:rsidR="004D16C7" w:rsidRDefault="004D16C7" w:rsidP="008E4AD4">
            <w:pPr>
              <w:spacing w:after="160" w:line="259" w:lineRule="auto"/>
              <w:ind w:left="0" w:right="0" w:firstLine="0"/>
              <w:jc w:val="left"/>
            </w:pPr>
          </w:p>
        </w:tc>
        <w:tc>
          <w:tcPr>
            <w:tcW w:w="1258" w:type="dxa"/>
            <w:tcBorders>
              <w:top w:val="single" w:sz="6" w:space="0" w:color="000000"/>
              <w:left w:val="single" w:sz="6" w:space="0" w:color="000000"/>
              <w:bottom w:val="nil"/>
              <w:right w:val="single" w:sz="6" w:space="0" w:color="000000"/>
            </w:tcBorders>
          </w:tcPr>
          <w:p w:rsidR="004D16C7" w:rsidRDefault="004D16C7" w:rsidP="008E4AD4">
            <w:pPr>
              <w:spacing w:after="0" w:line="259" w:lineRule="auto"/>
              <w:ind w:left="0" w:right="0" w:firstLine="0"/>
              <w:jc w:val="left"/>
            </w:pPr>
            <w:r>
              <w:rPr>
                <w:rFonts w:ascii="Calibri" w:eastAsia="Calibri" w:hAnsi="Calibri" w:cs="Calibri"/>
              </w:rPr>
              <w:t xml:space="preserve"> </w:t>
            </w:r>
          </w:p>
        </w:tc>
        <w:tc>
          <w:tcPr>
            <w:tcW w:w="0" w:type="auto"/>
            <w:vMerge/>
            <w:tcBorders>
              <w:top w:val="nil"/>
              <w:left w:val="single" w:sz="6" w:space="0" w:color="000000"/>
              <w:bottom w:val="nil"/>
              <w:right w:val="single" w:sz="6" w:space="0" w:color="000000"/>
            </w:tcBorders>
          </w:tcPr>
          <w:p w:rsidR="004D16C7" w:rsidRDefault="004D16C7" w:rsidP="008E4AD4">
            <w:pPr>
              <w:spacing w:after="160" w:line="259" w:lineRule="auto"/>
              <w:ind w:left="0" w:right="0" w:firstLine="0"/>
              <w:jc w:val="left"/>
            </w:pPr>
          </w:p>
        </w:tc>
        <w:tc>
          <w:tcPr>
            <w:tcW w:w="904" w:type="dxa"/>
            <w:tcBorders>
              <w:top w:val="single" w:sz="6" w:space="0" w:color="000000"/>
              <w:left w:val="single" w:sz="6" w:space="0" w:color="000000"/>
              <w:bottom w:val="nil"/>
              <w:right w:val="double" w:sz="6" w:space="0" w:color="000000"/>
            </w:tcBorders>
          </w:tcPr>
          <w:p w:rsidR="004D16C7" w:rsidRDefault="004D16C7" w:rsidP="008E4AD4">
            <w:pPr>
              <w:spacing w:after="0" w:line="259" w:lineRule="auto"/>
              <w:ind w:left="0" w:right="0" w:firstLine="0"/>
              <w:jc w:val="left"/>
            </w:pPr>
            <w:r>
              <w:rPr>
                <w:rFonts w:ascii="Calibri" w:eastAsia="Calibri" w:hAnsi="Calibri" w:cs="Calibri"/>
              </w:rPr>
              <w:t xml:space="preserve"> </w:t>
            </w:r>
          </w:p>
        </w:tc>
        <w:tc>
          <w:tcPr>
            <w:tcW w:w="1462" w:type="dxa"/>
            <w:tcBorders>
              <w:top w:val="single" w:sz="6" w:space="0" w:color="000000"/>
              <w:left w:val="double" w:sz="6" w:space="0" w:color="000000"/>
              <w:bottom w:val="nil"/>
              <w:right w:val="single" w:sz="6" w:space="0" w:color="000000"/>
            </w:tcBorders>
          </w:tcPr>
          <w:p w:rsidR="004D16C7" w:rsidRDefault="004D16C7" w:rsidP="008E4AD4">
            <w:pPr>
              <w:spacing w:after="0" w:line="259" w:lineRule="auto"/>
              <w:ind w:left="0" w:right="0" w:firstLine="0"/>
              <w:jc w:val="left"/>
            </w:pPr>
            <w:r>
              <w:rPr>
                <w:rFonts w:ascii="Calibri" w:eastAsia="Calibri" w:hAnsi="Calibri" w:cs="Calibri"/>
              </w:rPr>
              <w:t xml:space="preserve"> </w:t>
            </w:r>
          </w:p>
        </w:tc>
        <w:tc>
          <w:tcPr>
            <w:tcW w:w="1456" w:type="dxa"/>
            <w:tcBorders>
              <w:top w:val="single" w:sz="6" w:space="0" w:color="000000"/>
              <w:left w:val="single" w:sz="6" w:space="0" w:color="000000"/>
              <w:bottom w:val="nil"/>
              <w:right w:val="double" w:sz="6" w:space="0" w:color="000000"/>
            </w:tcBorders>
          </w:tcPr>
          <w:p w:rsidR="004D16C7" w:rsidRDefault="004D16C7" w:rsidP="008E4AD4">
            <w:pPr>
              <w:spacing w:after="0" w:line="259" w:lineRule="auto"/>
              <w:ind w:left="0" w:right="0" w:firstLine="0"/>
              <w:jc w:val="left"/>
            </w:pPr>
            <w:r>
              <w:rPr>
                <w:rFonts w:ascii="Calibri" w:eastAsia="Calibri" w:hAnsi="Calibri" w:cs="Calibri"/>
              </w:rPr>
              <w:t xml:space="preserve"> </w:t>
            </w:r>
          </w:p>
        </w:tc>
      </w:tr>
      <w:tr w:rsidR="004D16C7" w:rsidTr="009E0AA6">
        <w:trPr>
          <w:trHeight w:val="463"/>
        </w:trPr>
        <w:tc>
          <w:tcPr>
            <w:tcW w:w="1575" w:type="dxa"/>
            <w:tcBorders>
              <w:top w:val="nil"/>
              <w:left w:val="double" w:sz="6" w:space="0" w:color="000000"/>
              <w:bottom w:val="double" w:sz="6" w:space="0" w:color="000000"/>
              <w:right w:val="single" w:sz="6" w:space="0" w:color="000000"/>
            </w:tcBorders>
          </w:tcPr>
          <w:p w:rsidR="004D16C7" w:rsidRDefault="004D16C7" w:rsidP="008E4AD4">
            <w:pPr>
              <w:spacing w:after="0" w:line="259" w:lineRule="auto"/>
              <w:ind w:left="0" w:right="0" w:firstLine="0"/>
              <w:jc w:val="left"/>
            </w:pPr>
            <w:r>
              <w:rPr>
                <w:rFonts w:ascii="Calibri" w:eastAsia="Calibri" w:hAnsi="Calibri" w:cs="Calibri"/>
              </w:rPr>
              <w:t xml:space="preserve"> </w:t>
            </w:r>
          </w:p>
        </w:tc>
        <w:tc>
          <w:tcPr>
            <w:tcW w:w="1258" w:type="dxa"/>
            <w:tcBorders>
              <w:top w:val="nil"/>
              <w:left w:val="single" w:sz="6" w:space="0" w:color="000000"/>
              <w:bottom w:val="double" w:sz="6" w:space="0" w:color="000000"/>
              <w:right w:val="single" w:sz="6" w:space="0" w:color="000000"/>
            </w:tcBorders>
          </w:tcPr>
          <w:p w:rsidR="004D16C7" w:rsidRDefault="004D16C7" w:rsidP="008E4AD4">
            <w:pPr>
              <w:spacing w:after="0" w:line="259" w:lineRule="auto"/>
              <w:ind w:left="0" w:right="41" w:firstLine="0"/>
              <w:jc w:val="center"/>
            </w:pPr>
            <w:r>
              <w:rPr>
                <w:rFonts w:ascii="Calibri" w:eastAsia="Calibri" w:hAnsi="Calibri" w:cs="Calibri"/>
              </w:rPr>
              <w:t xml:space="preserve">Level 2  </w:t>
            </w:r>
          </w:p>
        </w:tc>
        <w:tc>
          <w:tcPr>
            <w:tcW w:w="990" w:type="dxa"/>
            <w:tcBorders>
              <w:top w:val="nil"/>
              <w:left w:val="single" w:sz="6" w:space="0" w:color="000000"/>
              <w:bottom w:val="double" w:sz="6" w:space="0" w:color="000000"/>
              <w:right w:val="single" w:sz="6" w:space="0" w:color="000000"/>
            </w:tcBorders>
          </w:tcPr>
          <w:p w:rsidR="004D16C7" w:rsidRDefault="004D16C7" w:rsidP="008E4AD4">
            <w:pPr>
              <w:spacing w:after="0" w:line="259" w:lineRule="auto"/>
              <w:ind w:left="0" w:right="0" w:firstLine="0"/>
              <w:jc w:val="left"/>
            </w:pPr>
            <w:r>
              <w:rPr>
                <w:rFonts w:ascii="Calibri" w:eastAsia="Calibri" w:hAnsi="Calibri" w:cs="Calibri"/>
              </w:rPr>
              <w:t xml:space="preserve"> </w:t>
            </w:r>
          </w:p>
        </w:tc>
        <w:tc>
          <w:tcPr>
            <w:tcW w:w="904" w:type="dxa"/>
            <w:tcBorders>
              <w:top w:val="nil"/>
              <w:left w:val="single" w:sz="6" w:space="0" w:color="000000"/>
              <w:bottom w:val="double" w:sz="6" w:space="0" w:color="000000"/>
              <w:right w:val="double" w:sz="6" w:space="0" w:color="000000"/>
            </w:tcBorders>
          </w:tcPr>
          <w:p w:rsidR="004D16C7" w:rsidRDefault="004D16C7" w:rsidP="008E4AD4">
            <w:pPr>
              <w:spacing w:after="0" w:line="259" w:lineRule="auto"/>
              <w:ind w:left="1" w:right="0" w:firstLine="0"/>
              <w:jc w:val="left"/>
            </w:pPr>
            <w:r>
              <w:rPr>
                <w:rFonts w:ascii="Calibri" w:eastAsia="Calibri" w:hAnsi="Calibri" w:cs="Calibri"/>
              </w:rPr>
              <w:t xml:space="preserve">±0.859 </w:t>
            </w:r>
          </w:p>
        </w:tc>
        <w:tc>
          <w:tcPr>
            <w:tcW w:w="1462" w:type="dxa"/>
            <w:tcBorders>
              <w:top w:val="nil"/>
              <w:left w:val="double" w:sz="6" w:space="0" w:color="000000"/>
              <w:bottom w:val="double" w:sz="6" w:space="0" w:color="000000"/>
              <w:right w:val="single" w:sz="6" w:space="0" w:color="000000"/>
            </w:tcBorders>
          </w:tcPr>
          <w:p w:rsidR="004D16C7" w:rsidRDefault="004D16C7" w:rsidP="008E4AD4">
            <w:pPr>
              <w:spacing w:after="0" w:line="259" w:lineRule="auto"/>
              <w:ind w:left="0" w:right="25" w:firstLine="0"/>
              <w:jc w:val="center"/>
            </w:pPr>
            <w:r>
              <w:rPr>
                <w:rFonts w:ascii="Calibri" w:eastAsia="Calibri" w:hAnsi="Calibri" w:cs="Calibri"/>
              </w:rPr>
              <w:t xml:space="preserve">‐‐  </w:t>
            </w:r>
          </w:p>
        </w:tc>
        <w:tc>
          <w:tcPr>
            <w:tcW w:w="1456" w:type="dxa"/>
            <w:tcBorders>
              <w:top w:val="nil"/>
              <w:left w:val="single" w:sz="6" w:space="0" w:color="000000"/>
              <w:bottom w:val="double" w:sz="6" w:space="0" w:color="000000"/>
              <w:right w:val="double" w:sz="6" w:space="0" w:color="000000"/>
            </w:tcBorders>
          </w:tcPr>
          <w:p w:rsidR="004D16C7" w:rsidRDefault="004D16C7" w:rsidP="008E4AD4">
            <w:pPr>
              <w:spacing w:after="0" w:line="259" w:lineRule="auto"/>
              <w:ind w:left="0" w:right="53" w:firstLine="0"/>
              <w:jc w:val="center"/>
            </w:pPr>
            <w:r>
              <w:rPr>
                <w:rFonts w:ascii="Calibri" w:eastAsia="Calibri" w:hAnsi="Calibri" w:cs="Calibri"/>
              </w:rPr>
              <w:t xml:space="preserve">‐‐  </w:t>
            </w:r>
          </w:p>
        </w:tc>
      </w:tr>
    </w:tbl>
    <w:p w:rsidR="008A497E" w:rsidRDefault="00EE14FD">
      <w:pPr>
        <w:spacing w:after="0" w:line="259" w:lineRule="auto"/>
        <w:ind w:left="0" w:right="0" w:firstLine="0"/>
        <w:jc w:val="left"/>
      </w:pPr>
      <w:r>
        <w:t xml:space="preserve"> </w:t>
      </w:r>
    </w:p>
    <w:p w:rsidR="008A497E" w:rsidRDefault="00EE14FD">
      <w:pPr>
        <w:spacing w:after="4" w:line="259" w:lineRule="auto"/>
        <w:ind w:left="0" w:right="0" w:firstLine="0"/>
        <w:jc w:val="left"/>
      </w:pPr>
      <w:r>
        <w:t xml:space="preserve"> </w:t>
      </w:r>
    </w:p>
    <w:p w:rsidR="008A497E" w:rsidRDefault="00EE14FD" w:rsidP="00472C85">
      <w:pPr>
        <w:tabs>
          <w:tab w:val="center" w:pos="180"/>
          <w:tab w:val="center" w:pos="360"/>
          <w:tab w:val="center" w:pos="5084"/>
        </w:tabs>
        <w:ind w:left="90" w:right="0" w:firstLine="0"/>
        <w:jc w:val="left"/>
      </w:pPr>
      <w:r>
        <w:t xml:space="preserve">The following are the steps that must be taken in the case of exceeding control chart limits. </w:t>
      </w:r>
      <w:r w:rsidR="00472C85">
        <w:t>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8A497E" w:rsidRDefault="00EE14FD">
      <w:pPr>
        <w:spacing w:after="28" w:line="259" w:lineRule="auto"/>
        <w:ind w:left="0" w:right="0" w:firstLine="0"/>
        <w:jc w:val="left"/>
      </w:pPr>
      <w:r>
        <w:t xml:space="preserve"> </w:t>
      </w:r>
      <w:r>
        <w:tab/>
        <w:t xml:space="preserve"> </w:t>
      </w:r>
    </w:p>
    <w:p w:rsidR="008A497E" w:rsidRPr="003367A1" w:rsidRDefault="00EE14FD" w:rsidP="006D566C">
      <w:pPr>
        <w:numPr>
          <w:ilvl w:val="1"/>
          <w:numId w:val="3"/>
        </w:numPr>
        <w:ind w:right="0" w:hanging="360"/>
        <w:rPr>
          <w:strike/>
        </w:rPr>
      </w:pPr>
      <w:r w:rsidRPr="003367A1">
        <w:rPr>
          <w:strike/>
        </w:rPr>
        <w:t xml:space="preserve">Exceed Shewhart test stand chart limit for severity </w:t>
      </w:r>
    </w:p>
    <w:p w:rsidR="008A497E" w:rsidRPr="003367A1" w:rsidRDefault="00EE14FD">
      <w:pPr>
        <w:spacing w:after="22" w:line="259" w:lineRule="auto"/>
        <w:ind w:left="0" w:right="0" w:firstLine="0"/>
        <w:jc w:val="left"/>
        <w:rPr>
          <w:strike/>
        </w:rPr>
      </w:pPr>
      <w:r w:rsidRPr="003367A1">
        <w:rPr>
          <w:strike/>
        </w:rPr>
        <w:t xml:space="preserve"> </w:t>
      </w:r>
    </w:p>
    <w:p w:rsidR="008A497E" w:rsidRPr="003367A1" w:rsidRDefault="00EE14FD" w:rsidP="00600B55">
      <w:pPr>
        <w:pStyle w:val="ListParagraph"/>
        <w:numPr>
          <w:ilvl w:val="0"/>
          <w:numId w:val="6"/>
        </w:numPr>
        <w:ind w:right="0"/>
        <w:rPr>
          <w:strike/>
        </w:rPr>
      </w:pPr>
      <w:r w:rsidRPr="003367A1">
        <w:rPr>
          <w:strike/>
        </w:rPr>
        <w:t xml:space="preserve">Conduct an additional calibration test. </w:t>
      </w:r>
    </w:p>
    <w:p w:rsidR="008A497E" w:rsidRPr="003367A1" w:rsidRDefault="00EE14FD">
      <w:pPr>
        <w:spacing w:after="0" w:line="259" w:lineRule="auto"/>
        <w:ind w:left="0" w:right="0" w:firstLine="0"/>
        <w:jc w:val="left"/>
        <w:rPr>
          <w:strike/>
        </w:rPr>
      </w:pPr>
      <w:r w:rsidRPr="003367A1">
        <w:rPr>
          <w:strike/>
        </w:rPr>
        <w:t xml:space="preserve"> </w:t>
      </w:r>
    </w:p>
    <w:p w:rsidR="008A497E" w:rsidRPr="003367A1" w:rsidRDefault="00EE14FD" w:rsidP="00600B55">
      <w:pPr>
        <w:ind w:left="1065" w:right="0" w:hanging="165"/>
        <w:rPr>
          <w:strike/>
        </w:rPr>
      </w:pPr>
      <w:r w:rsidRPr="003367A1">
        <w:rPr>
          <w:strike/>
        </w:rPr>
        <w:t xml:space="preserve">   The following industry issues are handled by the TMC and do not require individual laboratory action.  </w:t>
      </w:r>
    </w:p>
    <w:p w:rsidR="008A497E" w:rsidRDefault="00EE14FD">
      <w:pPr>
        <w:spacing w:after="21" w:line="259" w:lineRule="auto"/>
        <w:ind w:left="0" w:right="0" w:firstLine="0"/>
        <w:jc w:val="left"/>
      </w:pPr>
      <w:r>
        <w:t xml:space="preserve"> </w:t>
      </w:r>
    </w:p>
    <w:p w:rsidR="003367A1" w:rsidRDefault="003367A1" w:rsidP="003367A1">
      <w:pPr>
        <w:tabs>
          <w:tab w:val="center" w:pos="360"/>
          <w:tab w:val="center" w:pos="720"/>
          <w:tab w:val="center" w:pos="3301"/>
        </w:tabs>
        <w:ind w:left="1080" w:right="0" w:firstLine="0"/>
        <w:jc w:val="left"/>
      </w:pPr>
      <w:r>
        <w:t xml:space="preserve">Exceed </w:t>
      </w:r>
      <w:r w:rsidR="000F7FB2">
        <w:t>Lab</w:t>
      </w:r>
      <w:r>
        <w:t xml:space="preserve"> chart of Prediction Error (</w:t>
      </w:r>
      <w:proofErr w:type="spellStart"/>
      <w:r>
        <w:t>e</w:t>
      </w:r>
      <w:r>
        <w:rPr>
          <w:vertAlign w:val="subscript"/>
        </w:rPr>
        <w:t>i</w:t>
      </w:r>
      <w:proofErr w:type="spellEnd"/>
      <w:r>
        <w:t xml:space="preserve">)  </w:t>
      </w:r>
    </w:p>
    <w:p w:rsidR="003367A1" w:rsidRDefault="003367A1" w:rsidP="003367A1">
      <w:pPr>
        <w:spacing w:after="11" w:line="259" w:lineRule="auto"/>
        <w:ind w:left="0" w:right="0" w:firstLine="0"/>
        <w:jc w:val="left"/>
      </w:pPr>
      <w:r>
        <w:t xml:space="preserve"> </w:t>
      </w:r>
      <w:r>
        <w:tab/>
        <w:t xml:space="preserve"> </w:t>
      </w:r>
      <w:r>
        <w:tab/>
        <w:t xml:space="preserve"> </w:t>
      </w:r>
      <w:r>
        <w:tab/>
        <w:t xml:space="preserve"> </w:t>
      </w:r>
      <w:r>
        <w:tab/>
        <w:t xml:space="preserve"> </w:t>
      </w:r>
    </w:p>
    <w:p w:rsidR="003367A1" w:rsidRDefault="003367A1" w:rsidP="003367A1">
      <w:pPr>
        <w:tabs>
          <w:tab w:val="center" w:pos="360"/>
          <w:tab w:val="center" w:pos="720"/>
          <w:tab w:val="center" w:pos="1080"/>
          <w:tab w:val="center" w:pos="1440"/>
          <w:tab w:val="center" w:pos="2164"/>
        </w:tabs>
        <w:ind w:left="0" w:right="0" w:firstLine="0"/>
        <w:jc w:val="left"/>
      </w:pPr>
      <w:r>
        <w:t xml:space="preserve"> </w:t>
      </w:r>
      <w:r>
        <w:tab/>
        <w:t xml:space="preserve"> </w:t>
      </w:r>
      <w:r>
        <w:tab/>
        <w:t xml:space="preserve"> </w:t>
      </w:r>
      <w:r>
        <w:tab/>
        <w:t xml:space="preserve"> </w:t>
      </w:r>
      <w:r>
        <w:tab/>
        <w:t xml:space="preserve"> </w:t>
      </w:r>
      <w:r>
        <w:tab/>
        <w:t xml:space="preserve">Level 3: </w:t>
      </w:r>
    </w:p>
    <w:p w:rsidR="003367A1" w:rsidRDefault="003367A1" w:rsidP="003367A1">
      <w:pPr>
        <w:spacing w:after="0" w:line="259" w:lineRule="auto"/>
        <w:ind w:left="0" w:right="0" w:firstLine="0"/>
        <w:jc w:val="left"/>
      </w:pPr>
      <w:r>
        <w:t xml:space="preserve"> </w:t>
      </w:r>
    </w:p>
    <w:p w:rsidR="003367A1" w:rsidRDefault="003367A1" w:rsidP="003367A1">
      <w:pPr>
        <w:numPr>
          <w:ilvl w:val="6"/>
          <w:numId w:val="12"/>
        </w:numPr>
        <w:spacing w:line="247" w:lineRule="auto"/>
        <w:ind w:right="0" w:hanging="360"/>
      </w:pPr>
      <w:r w:rsidRPr="00412B04">
        <w:rPr>
          <w:strike/>
          <w:highlight w:val="yellow"/>
        </w:rPr>
        <w:t>Immediately</w:t>
      </w:r>
      <w:r w:rsidR="00412B04">
        <w:t xml:space="preserve"> C</w:t>
      </w:r>
      <w:r>
        <w:t xml:space="preserve">onduct one additional reference test in the stand that triggered the alarm. Do not update the control charts until </w:t>
      </w:r>
      <w:bookmarkStart w:id="0" w:name="_GoBack"/>
      <w:proofErr w:type="gramStart"/>
      <w:r w:rsidRPr="00CB640E">
        <w:rPr>
          <w:strike/>
          <w:highlight w:val="yellow"/>
        </w:rPr>
        <w:t>the</w:t>
      </w:r>
      <w:bookmarkEnd w:id="0"/>
      <w:r w:rsidR="00020859" w:rsidRPr="00020859">
        <w:rPr>
          <w:highlight w:val="yellow"/>
        </w:rPr>
        <w:t xml:space="preserve"> a</w:t>
      </w:r>
      <w:proofErr w:type="gramEnd"/>
      <w:r>
        <w:t xml:space="preserve"> follow up reference test is completed and the Excessive Influence (refer to Section 1.A.5) has been performed. </w:t>
      </w:r>
    </w:p>
    <w:p w:rsidR="003367A1" w:rsidRDefault="003367A1" w:rsidP="003367A1">
      <w:pPr>
        <w:spacing w:after="5" w:line="259" w:lineRule="auto"/>
        <w:ind w:left="0" w:right="0" w:firstLine="0"/>
        <w:jc w:val="left"/>
      </w:pPr>
      <w:r>
        <w:t xml:space="preserve"> </w:t>
      </w:r>
    </w:p>
    <w:p w:rsidR="003367A1" w:rsidRDefault="003367A1" w:rsidP="003367A1">
      <w:pPr>
        <w:tabs>
          <w:tab w:val="center" w:pos="360"/>
          <w:tab w:val="center" w:pos="720"/>
          <w:tab w:val="center" w:pos="1080"/>
          <w:tab w:val="center" w:pos="1440"/>
          <w:tab w:val="center" w:pos="2164"/>
        </w:tabs>
        <w:ind w:left="0" w:right="0" w:firstLine="0"/>
        <w:jc w:val="left"/>
      </w:pPr>
      <w:r>
        <w:t xml:space="preserve"> </w:t>
      </w:r>
      <w:r>
        <w:tab/>
        <w:t xml:space="preserve"> </w:t>
      </w:r>
      <w:r>
        <w:tab/>
        <w:t xml:space="preserve"> </w:t>
      </w:r>
      <w:r>
        <w:tab/>
        <w:t xml:space="preserve"> </w:t>
      </w:r>
      <w:r>
        <w:tab/>
        <w:t xml:space="preserve"> </w:t>
      </w:r>
      <w:r>
        <w:tab/>
        <w:t xml:space="preserve">Level 2: </w:t>
      </w:r>
    </w:p>
    <w:p w:rsidR="003367A1" w:rsidRDefault="003367A1" w:rsidP="003367A1">
      <w:pPr>
        <w:spacing w:after="0" w:line="259" w:lineRule="auto"/>
        <w:ind w:left="0" w:right="0" w:firstLine="0"/>
        <w:jc w:val="left"/>
      </w:pPr>
      <w:r>
        <w:t xml:space="preserve"> </w:t>
      </w:r>
    </w:p>
    <w:p w:rsidR="003367A1" w:rsidRDefault="003367A1" w:rsidP="003367A1">
      <w:pPr>
        <w:numPr>
          <w:ilvl w:val="6"/>
          <w:numId w:val="12"/>
        </w:numPr>
        <w:spacing w:line="247" w:lineRule="auto"/>
        <w:ind w:right="0" w:hanging="360"/>
      </w:pPr>
      <w:r>
        <w:t xml:space="preserve">The Level 2 limit applies in situations that have been pre-determined by the surveillance panel to have a potential impact on test results. These situations may include the introduction of new critical parts, fuel batches, reference oil </w:t>
      </w:r>
      <w:proofErr w:type="spellStart"/>
      <w:r>
        <w:t>reblends</w:t>
      </w:r>
      <w:proofErr w:type="spellEnd"/>
      <w:r>
        <w:t xml:space="preserve">, or other test components. When these conditions have been met and a Level 2 </w:t>
      </w:r>
      <w:r>
        <w:lastRenderedPageBreak/>
        <w:t xml:space="preserve">alarm is triggered, immediately conduct one additional reference test in the stand that triggered the alarm. </w:t>
      </w:r>
    </w:p>
    <w:p w:rsidR="003367A1" w:rsidRDefault="003367A1" w:rsidP="003367A1">
      <w:pPr>
        <w:spacing w:after="5" w:line="259" w:lineRule="auto"/>
        <w:ind w:left="0" w:right="0" w:firstLine="0"/>
        <w:jc w:val="left"/>
      </w:pPr>
      <w:r>
        <w:t xml:space="preserve"> </w:t>
      </w:r>
    </w:p>
    <w:p w:rsidR="003367A1" w:rsidRDefault="003367A1" w:rsidP="003367A1">
      <w:pPr>
        <w:tabs>
          <w:tab w:val="center" w:pos="360"/>
          <w:tab w:val="center" w:pos="720"/>
          <w:tab w:val="center" w:pos="1080"/>
          <w:tab w:val="center" w:pos="1440"/>
          <w:tab w:val="center" w:pos="2164"/>
        </w:tabs>
        <w:spacing w:after="41"/>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Level 1: </w:t>
      </w:r>
    </w:p>
    <w:p w:rsidR="003367A1" w:rsidRDefault="003367A1" w:rsidP="003367A1">
      <w:pPr>
        <w:numPr>
          <w:ilvl w:val="6"/>
          <w:numId w:val="12"/>
        </w:numPr>
        <w:spacing w:line="247" w:lineRule="auto"/>
        <w:ind w:right="0" w:hanging="360"/>
      </w:pPr>
      <w:r>
        <w:t xml:space="preserve">The Level 1 limit applies </w:t>
      </w:r>
      <w:r w:rsidR="00E2751F">
        <w:t>to the first test on the second or subsequent stand in a lab</w:t>
      </w:r>
      <w:r>
        <w:t xml:space="preserve">. The stand can calibrate with one test if the </w:t>
      </w:r>
      <w:r w:rsidRPr="004742B4">
        <w:rPr>
          <w:highlight w:val="yellow"/>
        </w:rPr>
        <w:t>Level 1 limits</w:t>
      </w:r>
      <w:r>
        <w:t xml:space="preserve"> are not exceeded. Otherwise, </w:t>
      </w:r>
      <w:r w:rsidRPr="004E76F3">
        <w:rPr>
          <w:strike/>
        </w:rPr>
        <w:t>immediately</w:t>
      </w:r>
      <w:r>
        <w:t xml:space="preserve"> conduct another reference test in the stand. </w:t>
      </w:r>
    </w:p>
    <w:p w:rsidR="003367A1" w:rsidRDefault="003367A1" w:rsidP="003367A1">
      <w:pPr>
        <w:spacing w:after="0" w:line="259" w:lineRule="auto"/>
        <w:ind w:left="0" w:right="0" w:firstLine="0"/>
        <w:jc w:val="left"/>
      </w:pPr>
      <w:r>
        <w:t xml:space="preserve"> </w:t>
      </w:r>
    </w:p>
    <w:p w:rsidR="003367A1" w:rsidRDefault="003367A1" w:rsidP="003367A1">
      <w:pPr>
        <w:spacing w:after="25" w:line="259" w:lineRule="auto"/>
        <w:ind w:left="0" w:right="0" w:firstLine="0"/>
        <w:jc w:val="left"/>
      </w:pPr>
      <w:r>
        <w:t xml:space="preserve"> </w:t>
      </w:r>
    </w:p>
    <w:p w:rsidR="003367A1" w:rsidRDefault="003367A1" w:rsidP="003367A1">
      <w:pPr>
        <w:tabs>
          <w:tab w:val="center" w:pos="360"/>
          <w:tab w:val="center" w:pos="720"/>
          <w:tab w:val="center" w:pos="1080"/>
          <w:tab w:val="center" w:pos="1491"/>
          <w:tab w:val="center" w:pos="4450"/>
        </w:tabs>
        <w:ind w:left="1170" w:right="0" w:firstLine="0"/>
        <w:jc w:val="left"/>
      </w:pPr>
      <w:r>
        <w:t xml:space="preserve">Exceed </w:t>
      </w:r>
      <w:r w:rsidR="000F7FB2">
        <w:t>Lab</w:t>
      </w:r>
      <w:r>
        <w:t xml:space="preserve"> EWMA of Standardized Test Result (</w:t>
      </w:r>
      <w:proofErr w:type="spellStart"/>
      <w:r>
        <w:t>Z</w:t>
      </w:r>
      <w:r>
        <w:rPr>
          <w:vertAlign w:val="subscript"/>
        </w:rPr>
        <w:t>i</w:t>
      </w:r>
      <w:proofErr w:type="spellEnd"/>
      <w:r>
        <w:t xml:space="preserve">) </w:t>
      </w:r>
    </w:p>
    <w:p w:rsidR="003367A1" w:rsidRDefault="003367A1" w:rsidP="003367A1">
      <w:pPr>
        <w:spacing w:after="5" w:line="259" w:lineRule="auto"/>
        <w:ind w:left="0" w:right="0" w:firstLine="0"/>
        <w:jc w:val="left"/>
      </w:pPr>
      <w:r>
        <w:t xml:space="preserve"> </w:t>
      </w:r>
    </w:p>
    <w:p w:rsidR="003367A1" w:rsidRDefault="003367A1" w:rsidP="003367A1">
      <w:pPr>
        <w:tabs>
          <w:tab w:val="center" w:pos="360"/>
          <w:tab w:val="center" w:pos="720"/>
          <w:tab w:val="center" w:pos="1080"/>
          <w:tab w:val="center" w:pos="1440"/>
          <w:tab w:val="center" w:pos="2164"/>
        </w:tabs>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Level 2: </w:t>
      </w:r>
    </w:p>
    <w:p w:rsidR="003367A1" w:rsidRDefault="003367A1" w:rsidP="003367A1">
      <w:pPr>
        <w:spacing w:after="25" w:line="259" w:lineRule="auto"/>
        <w:ind w:left="0" w:right="0" w:firstLine="0"/>
        <w:jc w:val="left"/>
      </w:pPr>
      <w:r>
        <w:t xml:space="preserve"> </w:t>
      </w:r>
    </w:p>
    <w:p w:rsidR="003367A1" w:rsidRDefault="003367A1" w:rsidP="003367A1">
      <w:pPr>
        <w:numPr>
          <w:ilvl w:val="6"/>
          <w:numId w:val="11"/>
        </w:numPr>
        <w:spacing w:after="38" w:line="247" w:lineRule="auto"/>
        <w:ind w:right="0" w:hanging="360"/>
      </w:pPr>
      <w:r>
        <w:t xml:space="preserve">Immediately conduct one additional reference test in the stand that triggered the alarm. The stand that triggered the alarm is not qualified for non-reference tests until the Level 2 alarm is cleared. </w:t>
      </w:r>
    </w:p>
    <w:p w:rsidR="003367A1" w:rsidRDefault="003367A1" w:rsidP="003367A1">
      <w:pPr>
        <w:numPr>
          <w:ilvl w:val="6"/>
          <w:numId w:val="11"/>
        </w:numPr>
        <w:spacing w:line="247" w:lineRule="auto"/>
        <w:ind w:right="0" w:hanging="360"/>
      </w:pPr>
      <w:r>
        <w:t xml:space="preserve">In instances where surveillance panel has deemed that industry-wide circumstances are impacting the Level 2 alarm, the TMC may be asked to review stand calibration status in accordance with the surveillance panel’s findings. </w:t>
      </w:r>
    </w:p>
    <w:p w:rsidR="003367A1" w:rsidRDefault="003367A1" w:rsidP="003367A1">
      <w:pPr>
        <w:spacing w:after="4" w:line="259" w:lineRule="auto"/>
        <w:ind w:left="0" w:right="0" w:firstLine="0"/>
        <w:jc w:val="left"/>
      </w:pPr>
      <w:r>
        <w:t xml:space="preserve">  </w:t>
      </w:r>
    </w:p>
    <w:p w:rsidR="003367A1" w:rsidRDefault="003367A1" w:rsidP="003367A1">
      <w:pPr>
        <w:tabs>
          <w:tab w:val="center" w:pos="360"/>
          <w:tab w:val="center" w:pos="720"/>
          <w:tab w:val="center" w:pos="1080"/>
          <w:tab w:val="center" w:pos="1440"/>
          <w:tab w:val="center" w:pos="2164"/>
        </w:tabs>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Level 1: </w:t>
      </w:r>
    </w:p>
    <w:p w:rsidR="003367A1" w:rsidRDefault="003367A1" w:rsidP="003367A1">
      <w:pPr>
        <w:spacing w:after="25" w:line="259" w:lineRule="auto"/>
        <w:ind w:left="1800" w:right="0" w:firstLine="0"/>
        <w:jc w:val="left"/>
      </w:pPr>
      <w:r>
        <w:t xml:space="preserve"> </w:t>
      </w:r>
    </w:p>
    <w:p w:rsidR="003367A1" w:rsidRDefault="003367A1" w:rsidP="003367A1">
      <w:pPr>
        <w:numPr>
          <w:ilvl w:val="6"/>
          <w:numId w:val="11"/>
        </w:numPr>
        <w:spacing w:line="247" w:lineRule="auto"/>
        <w:ind w:right="0" w:hanging="360"/>
      </w:pPr>
      <w:r>
        <w:t xml:space="preserve">The Level 1 limit applies to all reference tests that are control charted, even when other alarms have been triggered. Level 1 uses </w:t>
      </w:r>
      <w:proofErr w:type="spellStart"/>
      <w:r>
        <w:t>Z</w:t>
      </w:r>
      <w:r>
        <w:rPr>
          <w:vertAlign w:val="subscript"/>
        </w:rPr>
        <w:t>i</w:t>
      </w:r>
      <w:proofErr w:type="spellEnd"/>
      <w:r>
        <w:t xml:space="preserve"> to determine the </w:t>
      </w:r>
      <w:r w:rsidR="007C0681">
        <w:t xml:space="preserve">laboratory </w:t>
      </w:r>
      <w:r>
        <w:t xml:space="preserve">severity adjustment (SA). Calculate the </w:t>
      </w:r>
      <w:r w:rsidR="007C0681">
        <w:t>Lab</w:t>
      </w:r>
      <w:r>
        <w:t xml:space="preserve"> SA as follows and confirm the calculation with the TMC: </w:t>
      </w:r>
    </w:p>
    <w:p w:rsidR="003367A1" w:rsidRDefault="003367A1" w:rsidP="003367A1">
      <w:pPr>
        <w:spacing w:after="7" w:line="259" w:lineRule="auto"/>
        <w:ind w:left="1800" w:right="0" w:firstLine="0"/>
        <w:jc w:val="left"/>
      </w:pPr>
      <w:r>
        <w:t xml:space="preserve"> </w:t>
      </w:r>
    </w:p>
    <w:p w:rsidR="003367A1" w:rsidRDefault="003367A1" w:rsidP="003367A1">
      <w:pPr>
        <w:tabs>
          <w:tab w:val="center" w:pos="360"/>
          <w:tab w:val="center" w:pos="720"/>
          <w:tab w:val="center" w:pos="1080"/>
          <w:tab w:val="center" w:pos="1440"/>
          <w:tab w:val="center" w:pos="1800"/>
          <w:tab w:val="center" w:pos="3706"/>
          <w:tab w:val="center" w:pos="5760"/>
          <w:tab w:val="center" w:pos="6480"/>
          <w:tab w:val="right" w:pos="9363"/>
        </w:tabs>
        <w:ind w:left="0" w:right="0" w:firstLine="0"/>
        <w:jc w:val="left"/>
      </w:pPr>
      <w:r>
        <w:t xml:space="preserve"> </w:t>
      </w:r>
      <w:r>
        <w:tab/>
        <w:t xml:space="preserve"> </w:t>
      </w:r>
      <w:r>
        <w:tab/>
        <w:t xml:space="preserve"> </w:t>
      </w:r>
      <w:r>
        <w:tab/>
        <w:t xml:space="preserve"> </w:t>
      </w:r>
      <w:r>
        <w:tab/>
        <w:t xml:space="preserve"> </w:t>
      </w:r>
      <w:r>
        <w:tab/>
        <w:t xml:space="preserve"> </w:t>
      </w:r>
      <w:r>
        <w:tab/>
        <w:t xml:space="preserve">Average Cam Shaft Wear: </w:t>
      </w:r>
      <w:r>
        <w:tab/>
        <w:t xml:space="preserve"> </w:t>
      </w:r>
      <w:r>
        <w:tab/>
        <w:t xml:space="preserve"> </w:t>
      </w:r>
      <w:r>
        <w:tab/>
        <w:t xml:space="preserve">       SA = (-</w:t>
      </w:r>
      <w:proofErr w:type="spellStart"/>
      <w:r>
        <w:t>Z</w:t>
      </w:r>
      <w:r>
        <w:rPr>
          <w:vertAlign w:val="subscript"/>
        </w:rPr>
        <w:t>i</w:t>
      </w:r>
      <w:proofErr w:type="spellEnd"/>
      <w:r>
        <w:t xml:space="preserve">) x </w:t>
      </w:r>
      <w:r w:rsidRPr="003367A1">
        <w:rPr>
          <w:highlight w:val="yellow"/>
        </w:rPr>
        <w:t>(</w:t>
      </w:r>
      <w:r w:rsidR="004E76F3">
        <w:rPr>
          <w:highlight w:val="yellow"/>
        </w:rPr>
        <w:t>8.7</w:t>
      </w:r>
      <w:r w:rsidRPr="003367A1">
        <w:rPr>
          <w:highlight w:val="yellow"/>
        </w:rPr>
        <w:t xml:space="preserve">) </w:t>
      </w:r>
    </w:p>
    <w:p w:rsidR="003367A1" w:rsidRDefault="003367A1" w:rsidP="003367A1">
      <w:pPr>
        <w:tabs>
          <w:tab w:val="center" w:pos="360"/>
          <w:tab w:val="center" w:pos="720"/>
          <w:tab w:val="center" w:pos="1080"/>
          <w:tab w:val="center" w:pos="1440"/>
          <w:tab w:val="center" w:pos="1800"/>
          <w:tab w:val="center" w:pos="3706"/>
          <w:tab w:val="center" w:pos="5760"/>
          <w:tab w:val="center" w:pos="6480"/>
          <w:tab w:val="right" w:pos="9363"/>
        </w:tabs>
        <w:ind w:left="2520" w:right="0" w:firstLine="0"/>
        <w:jc w:val="left"/>
      </w:pPr>
      <w:r>
        <w:t xml:space="preserve">Average Tappet Weight Loss: </w:t>
      </w:r>
      <w:r>
        <w:tab/>
        <w:t xml:space="preserve"> </w:t>
      </w:r>
      <w:r>
        <w:tab/>
        <w:t xml:space="preserve"> </w:t>
      </w:r>
      <w:r>
        <w:tab/>
        <w:t xml:space="preserve">       SA = (-</w:t>
      </w:r>
      <w:proofErr w:type="spellStart"/>
      <w:r>
        <w:t>Z</w:t>
      </w:r>
      <w:r>
        <w:rPr>
          <w:vertAlign w:val="subscript"/>
        </w:rPr>
        <w:t>i</w:t>
      </w:r>
      <w:proofErr w:type="spellEnd"/>
      <w:r>
        <w:t xml:space="preserve">) x </w:t>
      </w:r>
      <w:r w:rsidRPr="003367A1">
        <w:rPr>
          <w:highlight w:val="yellow"/>
        </w:rPr>
        <w:t>(</w:t>
      </w:r>
      <w:r w:rsidR="00EB3E1A">
        <w:rPr>
          <w:highlight w:val="yellow"/>
        </w:rPr>
        <w:t>14.8</w:t>
      </w:r>
      <w:r w:rsidRPr="003367A1">
        <w:rPr>
          <w:highlight w:val="yellow"/>
        </w:rPr>
        <w:t>)</w:t>
      </w:r>
    </w:p>
    <w:p w:rsidR="003367A1" w:rsidRDefault="003367A1">
      <w:pPr>
        <w:spacing w:after="21" w:line="259" w:lineRule="auto"/>
        <w:ind w:left="0" w:right="0" w:firstLine="0"/>
        <w:jc w:val="left"/>
      </w:pPr>
    </w:p>
    <w:p w:rsidR="003367A1" w:rsidRDefault="003367A1">
      <w:pPr>
        <w:spacing w:after="21" w:line="259" w:lineRule="auto"/>
        <w:ind w:left="0" w:right="0" w:firstLine="0"/>
        <w:jc w:val="left"/>
      </w:pPr>
    </w:p>
    <w:p w:rsidR="00620B5A" w:rsidRDefault="00620B5A" w:rsidP="00620B5A">
      <w:pPr>
        <w:pStyle w:val="ListParagraph"/>
        <w:numPr>
          <w:ilvl w:val="0"/>
          <w:numId w:val="5"/>
        </w:numPr>
        <w:tabs>
          <w:tab w:val="center" w:pos="1573"/>
          <w:tab w:val="center" w:pos="4422"/>
        </w:tabs>
        <w:ind w:left="1080" w:right="0"/>
        <w:jc w:val="left"/>
      </w:pPr>
      <w:r>
        <w:t>Exceed Industry EWMA of Standardized Test Result (</w:t>
      </w:r>
      <w:proofErr w:type="spellStart"/>
      <w:r>
        <w:t>Z</w:t>
      </w:r>
      <w:r w:rsidRPr="00620B5A">
        <w:rPr>
          <w:vertAlign w:val="subscript"/>
        </w:rPr>
        <w:t>i</w:t>
      </w:r>
      <w:proofErr w:type="spellEnd"/>
      <w:r>
        <w:t xml:space="preserve">)  </w:t>
      </w:r>
    </w:p>
    <w:p w:rsidR="00620B5A" w:rsidRDefault="00620B5A" w:rsidP="00620B5A">
      <w:pPr>
        <w:spacing w:after="0" w:line="259" w:lineRule="auto"/>
        <w:ind w:left="5" w:right="0" w:firstLine="0"/>
        <w:jc w:val="left"/>
      </w:pPr>
      <w:r>
        <w:t xml:space="preserve">  </w:t>
      </w:r>
    </w:p>
    <w:p w:rsidR="00620B5A" w:rsidRDefault="00620B5A" w:rsidP="00620B5A">
      <w:pPr>
        <w:spacing w:after="61"/>
        <w:ind w:left="1815" w:right="0"/>
      </w:pPr>
      <w:r>
        <w:t xml:space="preserve">Level 2:  </w:t>
      </w:r>
    </w:p>
    <w:p w:rsidR="00E2751F" w:rsidRPr="00E2751F" w:rsidRDefault="00E2751F" w:rsidP="00620B5A">
      <w:pPr>
        <w:pStyle w:val="ListParagraph"/>
        <w:numPr>
          <w:ilvl w:val="0"/>
          <w:numId w:val="6"/>
        </w:numPr>
        <w:spacing w:line="247" w:lineRule="auto"/>
        <w:ind w:left="2160" w:right="70"/>
        <w:jc w:val="left"/>
        <w:rPr>
          <w:strike/>
        </w:rPr>
      </w:pPr>
      <w:r w:rsidRPr="00E2751F">
        <w:rPr>
          <w:strike/>
        </w:rPr>
        <w:t>TMC to notify test developer, surveillance panel chairman, and ACC Monitoring Agency.  Meeting of TMC, test developer, and surveillance panel required to determine course of action</w:t>
      </w:r>
    </w:p>
    <w:p w:rsidR="00620B5A" w:rsidRDefault="00620B5A" w:rsidP="00620B5A">
      <w:pPr>
        <w:pStyle w:val="ListParagraph"/>
        <w:numPr>
          <w:ilvl w:val="0"/>
          <w:numId w:val="6"/>
        </w:numPr>
        <w:spacing w:line="247" w:lineRule="auto"/>
        <w:ind w:left="2160" w:right="70"/>
        <w:jc w:val="left"/>
      </w:pPr>
      <w:r>
        <w:t xml:space="preserve">TMC informs the surveillance panel that the limit has been exceeded. The surveillance panel then investigates and pursues resolution of the alarm.  </w:t>
      </w:r>
    </w:p>
    <w:p w:rsidR="00620B5A" w:rsidRDefault="00620B5A" w:rsidP="00620B5A">
      <w:pPr>
        <w:spacing w:after="31" w:line="259" w:lineRule="auto"/>
        <w:ind w:left="5" w:right="0" w:firstLine="0"/>
        <w:jc w:val="left"/>
      </w:pPr>
      <w:r>
        <w:t xml:space="preserve">   </w:t>
      </w:r>
    </w:p>
    <w:p w:rsidR="00620B5A" w:rsidRDefault="00620B5A" w:rsidP="00620B5A">
      <w:pPr>
        <w:tabs>
          <w:tab w:val="center" w:pos="725"/>
          <w:tab w:val="center" w:pos="1809"/>
        </w:tabs>
        <w:spacing w:after="41"/>
        <w:ind w:left="0" w:right="0" w:firstLine="0"/>
        <w:jc w:val="left"/>
      </w:pPr>
      <w:r>
        <w:t xml:space="preserve">  </w:t>
      </w:r>
      <w:r>
        <w:tab/>
        <w:t xml:space="preserve">  </w:t>
      </w:r>
      <w:r>
        <w:tab/>
        <w:t xml:space="preserve">           Level 1:  </w:t>
      </w:r>
    </w:p>
    <w:p w:rsidR="00E2751F" w:rsidRPr="00E2751F" w:rsidRDefault="00E2751F" w:rsidP="00620B5A">
      <w:pPr>
        <w:pStyle w:val="ListParagraph"/>
        <w:numPr>
          <w:ilvl w:val="0"/>
          <w:numId w:val="6"/>
        </w:numPr>
        <w:ind w:left="2160" w:right="0"/>
        <w:rPr>
          <w:strike/>
        </w:rPr>
      </w:pPr>
      <w:r w:rsidRPr="00E2751F">
        <w:rPr>
          <w:strike/>
        </w:rPr>
        <w:t>TMC to notify test developer, surveillance panel chairman, and ACC Monitoring Agency.  Coordination of TMC, test developer, and surveillance panel chairman required to discuss potential problem</w:t>
      </w:r>
    </w:p>
    <w:p w:rsidR="008A497E" w:rsidRDefault="00620B5A" w:rsidP="00620B5A">
      <w:pPr>
        <w:pStyle w:val="ListParagraph"/>
        <w:numPr>
          <w:ilvl w:val="0"/>
          <w:numId w:val="6"/>
        </w:numPr>
        <w:ind w:left="2160" w:right="0"/>
      </w:pPr>
      <w:r>
        <w:lastRenderedPageBreak/>
        <w:t>The TMC investigates whether severity adjustments are adequately addressing the trend, investigates the possible causes, and communicates as appropriate with industry</w:t>
      </w:r>
      <w:r w:rsidR="00EE14FD">
        <w:t xml:space="preserve">. </w:t>
      </w:r>
    </w:p>
    <w:p w:rsidR="008A497E" w:rsidRDefault="00EE14FD">
      <w:pPr>
        <w:spacing w:after="945" w:line="259" w:lineRule="auto"/>
        <w:ind w:left="0" w:right="0" w:firstLine="0"/>
        <w:jc w:val="left"/>
      </w:pPr>
      <w:r>
        <w:t xml:space="preserve"> </w:t>
      </w:r>
    </w:p>
    <w:sectPr w:rsidR="008A497E" w:rsidSect="00EE56E6">
      <w:headerReference w:type="even" r:id="rId7"/>
      <w:headerReference w:type="default" r:id="rId8"/>
      <w:footerReference w:type="even" r:id="rId9"/>
      <w:footerReference w:type="default" r:id="rId10"/>
      <w:headerReference w:type="first" r:id="rId11"/>
      <w:footerReference w:type="first" r:id="rId12"/>
      <w:pgSz w:w="12240" w:h="15840"/>
      <w:pgMar w:top="1491" w:right="1438" w:bottom="1553" w:left="1440" w:header="755" w:footer="71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4F7" w:rsidRDefault="002824F7">
      <w:pPr>
        <w:spacing w:after="0" w:line="240" w:lineRule="auto"/>
      </w:pPr>
      <w:r>
        <w:separator/>
      </w:r>
    </w:p>
  </w:endnote>
  <w:endnote w:type="continuationSeparator" w:id="0">
    <w:p w:rsidR="002824F7" w:rsidRDefault="00282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4FD" w:rsidRDefault="00EE14FD">
    <w:pPr>
      <w:tabs>
        <w:tab w:val="right" w:pos="9364"/>
      </w:tabs>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4FD" w:rsidRDefault="00EE14FD">
    <w:pPr>
      <w:tabs>
        <w:tab w:val="right" w:pos="9364"/>
      </w:tabs>
      <w:spacing w:after="0" w:line="259" w:lineRule="auto"/>
      <w:ind w:left="0" w:right="0" w:firstLine="0"/>
      <w:jc w:val="left"/>
    </w:pPr>
    <w:r>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4FD" w:rsidRDefault="00EE14FD">
    <w:pPr>
      <w:tabs>
        <w:tab w:val="right" w:pos="9364"/>
      </w:tabs>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4F7" w:rsidRDefault="002824F7">
      <w:pPr>
        <w:spacing w:after="0" w:line="240" w:lineRule="auto"/>
      </w:pPr>
      <w:r>
        <w:separator/>
      </w:r>
    </w:p>
  </w:footnote>
  <w:footnote w:type="continuationSeparator" w:id="0">
    <w:p w:rsidR="002824F7" w:rsidRDefault="00282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4FD" w:rsidRDefault="00EE14FD">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4FD" w:rsidRDefault="00EE14FD">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4FD" w:rsidRDefault="00EE14F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3270"/>
    <w:multiLevelType w:val="hybridMultilevel"/>
    <w:tmpl w:val="5BBA7F88"/>
    <w:lvl w:ilvl="0" w:tplc="22B844E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469E02">
      <w:start w:val="1"/>
      <w:numFmt w:val="bullet"/>
      <w:lvlText w:val="o"/>
      <w:lvlJc w:val="left"/>
      <w:pPr>
        <w:ind w:left="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CA3812">
      <w:start w:val="1"/>
      <w:numFmt w:val="bullet"/>
      <w:lvlText w:val="▪"/>
      <w:lvlJc w:val="left"/>
      <w:pPr>
        <w:ind w:left="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DE0E34">
      <w:start w:val="1"/>
      <w:numFmt w:val="bullet"/>
      <w:lvlText w:val="•"/>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A06882">
      <w:start w:val="1"/>
      <w:numFmt w:val="bullet"/>
      <w:lvlText w:val="o"/>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F4D2EA">
      <w:start w:val="1"/>
      <w:numFmt w:val="bullet"/>
      <w:lvlText w:val="▪"/>
      <w:lvlJc w:val="left"/>
      <w:pPr>
        <w:ind w:left="1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84D736">
      <w:start w:val="1"/>
      <w:numFmt w:val="bullet"/>
      <w:lvlRestart w:val="0"/>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360AA8">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A06F8A">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642FF4"/>
    <w:multiLevelType w:val="hybridMultilevel"/>
    <w:tmpl w:val="C21C5C76"/>
    <w:lvl w:ilvl="0" w:tplc="B36A8F5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BE3D56">
      <w:start w:val="1"/>
      <w:numFmt w:val="lowerLetter"/>
      <w:lvlText w:val="%2"/>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4A4B86">
      <w:start w:val="1"/>
      <w:numFmt w:val="upperLetter"/>
      <w:lvlRestart w:val="0"/>
      <w:lvlText w:val="%3."/>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580E88">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A6C706">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74DDDC">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5CE1C6">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E02414">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BC19FE">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E36BF0"/>
    <w:multiLevelType w:val="hybridMultilevel"/>
    <w:tmpl w:val="37A4E490"/>
    <w:lvl w:ilvl="0" w:tplc="16EEFA8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E25084">
      <w:start w:val="1"/>
      <w:numFmt w:val="bullet"/>
      <w:lvlText w:val="o"/>
      <w:lvlJc w:val="left"/>
      <w:pPr>
        <w:ind w:left="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1E1216">
      <w:start w:val="1"/>
      <w:numFmt w:val="bullet"/>
      <w:lvlText w:val="▪"/>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7A0338">
      <w:start w:val="1"/>
      <w:numFmt w:val="bullet"/>
      <w:lvlText w:val="•"/>
      <w:lvlJc w:val="left"/>
      <w:pPr>
        <w:ind w:left="14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581E38">
      <w:start w:val="1"/>
      <w:numFmt w:val="bullet"/>
      <w:lvlText w:val="o"/>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DAE896">
      <w:start w:val="1"/>
      <w:numFmt w:val="bullet"/>
      <w:lvlRestart w:val="0"/>
      <w:lvlText w:val="–"/>
      <w:lvlJc w:val="left"/>
      <w:pPr>
        <w:ind w:left="2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74A21A">
      <w:start w:val="1"/>
      <w:numFmt w:val="bullet"/>
      <w:lvlText w:val="•"/>
      <w:lvlJc w:val="left"/>
      <w:pPr>
        <w:ind w:left="2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728496">
      <w:start w:val="1"/>
      <w:numFmt w:val="bullet"/>
      <w:lvlText w:val="o"/>
      <w:lvlJc w:val="left"/>
      <w:pPr>
        <w:ind w:left="3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14BB84">
      <w:start w:val="1"/>
      <w:numFmt w:val="bullet"/>
      <w:lvlText w:val="▪"/>
      <w:lvlJc w:val="left"/>
      <w:pPr>
        <w:ind w:left="4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EF7E44"/>
    <w:multiLevelType w:val="hybridMultilevel"/>
    <w:tmpl w:val="92484E88"/>
    <w:lvl w:ilvl="0" w:tplc="0F3EFDA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FC1CCC">
      <w:start w:val="1"/>
      <w:numFmt w:val="bullet"/>
      <w:lvlText w:val="o"/>
      <w:lvlJc w:val="left"/>
      <w:pPr>
        <w:ind w:left="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1283B4">
      <w:start w:val="1"/>
      <w:numFmt w:val="bullet"/>
      <w:lvlText w:val="▪"/>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485234">
      <w:start w:val="1"/>
      <w:numFmt w:val="bullet"/>
      <w:lvlText w:val="•"/>
      <w:lvlJc w:val="left"/>
      <w:pPr>
        <w:ind w:left="1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BC09AC">
      <w:start w:val="1"/>
      <w:numFmt w:val="bullet"/>
      <w:lvlText w:val="o"/>
      <w:lvlJc w:val="left"/>
      <w:pPr>
        <w:ind w:left="1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CE8D5C">
      <w:start w:val="1"/>
      <w:numFmt w:val="bullet"/>
      <w:lvlRestart w:val="0"/>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CEC26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00F0D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12C30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034765"/>
    <w:multiLevelType w:val="hybridMultilevel"/>
    <w:tmpl w:val="CBBED4B8"/>
    <w:lvl w:ilvl="0" w:tplc="01AC9014">
      <w:start w:val="2"/>
      <w:numFmt w:val="bullet"/>
      <w:lvlText w:val="-"/>
      <w:lvlJc w:val="left"/>
      <w:pPr>
        <w:ind w:left="1605" w:hanging="360"/>
      </w:pPr>
      <w:rPr>
        <w:rFonts w:ascii="Times New Roman" w:eastAsia="Times New Roman" w:hAnsi="Times New Roman" w:cs="Times New Roman" w:hint="default"/>
      </w:rPr>
    </w:lvl>
    <w:lvl w:ilvl="1" w:tplc="04090003">
      <w:start w:val="1"/>
      <w:numFmt w:val="bullet"/>
      <w:lvlText w:val="o"/>
      <w:lvlJc w:val="left"/>
      <w:pPr>
        <w:ind w:left="2325" w:hanging="360"/>
      </w:pPr>
      <w:rPr>
        <w:rFonts w:ascii="Courier New" w:hAnsi="Courier New" w:cs="Courier New" w:hint="default"/>
      </w:rPr>
    </w:lvl>
    <w:lvl w:ilvl="2" w:tplc="04090005">
      <w:start w:val="1"/>
      <w:numFmt w:val="bullet"/>
      <w:lvlText w:val=""/>
      <w:lvlJc w:val="left"/>
      <w:pPr>
        <w:ind w:left="3045" w:hanging="360"/>
      </w:pPr>
      <w:rPr>
        <w:rFonts w:ascii="Wingdings" w:hAnsi="Wingdings" w:hint="default"/>
      </w:rPr>
    </w:lvl>
    <w:lvl w:ilvl="3" w:tplc="04090001">
      <w:start w:val="1"/>
      <w:numFmt w:val="bullet"/>
      <w:lvlText w:val=""/>
      <w:lvlJc w:val="left"/>
      <w:pPr>
        <w:ind w:left="3765" w:hanging="360"/>
      </w:pPr>
      <w:rPr>
        <w:rFonts w:ascii="Symbol" w:hAnsi="Symbol" w:hint="default"/>
      </w:rPr>
    </w:lvl>
    <w:lvl w:ilvl="4" w:tplc="04090003">
      <w:start w:val="1"/>
      <w:numFmt w:val="bullet"/>
      <w:lvlText w:val="o"/>
      <w:lvlJc w:val="left"/>
      <w:pPr>
        <w:ind w:left="4485" w:hanging="360"/>
      </w:pPr>
      <w:rPr>
        <w:rFonts w:ascii="Courier New" w:hAnsi="Courier New" w:cs="Courier New" w:hint="default"/>
      </w:rPr>
    </w:lvl>
    <w:lvl w:ilvl="5" w:tplc="04090005">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5" w15:restartNumberingAfterBreak="0">
    <w:nsid w:val="4C465CD2"/>
    <w:multiLevelType w:val="hybridMultilevel"/>
    <w:tmpl w:val="6786E7B2"/>
    <w:lvl w:ilvl="0" w:tplc="1B1450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D41C8E">
      <w:start w:val="1"/>
      <w:numFmt w:val="bullet"/>
      <w:lvlText w:val="o"/>
      <w:lvlJc w:val="left"/>
      <w:pPr>
        <w:ind w:left="6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02BC0A">
      <w:start w:val="1"/>
      <w:numFmt w:val="bullet"/>
      <w:lvlText w:val="▪"/>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74974E">
      <w:start w:val="1"/>
      <w:numFmt w:val="bullet"/>
      <w:lvlText w:val="•"/>
      <w:lvlJc w:val="left"/>
      <w:pPr>
        <w:ind w:left="1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CE1CB8">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4428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406B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8877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F690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F8C0309"/>
    <w:multiLevelType w:val="hybridMultilevel"/>
    <w:tmpl w:val="1D62AA38"/>
    <w:lvl w:ilvl="0" w:tplc="A8649952">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CC071E">
      <w:start w:val="1"/>
      <w:numFmt w:val="bullet"/>
      <w:lvlText w:val="o"/>
      <w:lvlJc w:val="left"/>
      <w:pPr>
        <w:ind w:left="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ACF756">
      <w:start w:val="1"/>
      <w:numFmt w:val="bullet"/>
      <w:lvlText w:val="▪"/>
      <w:lvlJc w:val="left"/>
      <w:pPr>
        <w:ind w:left="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029A7C">
      <w:start w:val="1"/>
      <w:numFmt w:val="bullet"/>
      <w:lvlText w:val="•"/>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02342C">
      <w:start w:val="1"/>
      <w:numFmt w:val="bullet"/>
      <w:lvlText w:val="o"/>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54301E">
      <w:start w:val="1"/>
      <w:numFmt w:val="bullet"/>
      <w:lvlText w:val="▪"/>
      <w:lvlJc w:val="left"/>
      <w:pPr>
        <w:ind w:left="1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AAA0D8">
      <w:start w:val="1"/>
      <w:numFmt w:val="bullet"/>
      <w:lvlRestart w:val="0"/>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BE145C">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B666A0">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8A665E1"/>
    <w:multiLevelType w:val="hybridMultilevel"/>
    <w:tmpl w:val="688EAC12"/>
    <w:lvl w:ilvl="0" w:tplc="D068AA20">
      <w:start w:val="2"/>
      <w:numFmt w:val="upperLetter"/>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FC848A">
      <w:start w:val="1"/>
      <w:numFmt w:val="decimal"/>
      <w:lvlText w:val="%2."/>
      <w:lvlJc w:val="left"/>
      <w:pPr>
        <w:ind w:left="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DCFEB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1ADDA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14DE7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C27F9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8AABE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CCECE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7CFF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98302B2"/>
    <w:multiLevelType w:val="hybridMultilevel"/>
    <w:tmpl w:val="1F0A0B7C"/>
    <w:lvl w:ilvl="0" w:tplc="DF22AECC">
      <w:start w:val="18"/>
      <w:numFmt w:val="decimal"/>
      <w:lvlText w:val="%1."/>
      <w:lvlJc w:val="left"/>
      <w:pPr>
        <w:ind w:left="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127E84">
      <w:start w:val="1"/>
      <w:numFmt w:val="upp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92A710">
      <w:start w:val="1"/>
      <w:numFmt w:val="decimal"/>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9A77C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5C10AC">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AC659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DCA858">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B23578">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8EEAB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00A02FB"/>
    <w:multiLevelType w:val="hybridMultilevel"/>
    <w:tmpl w:val="1780CCB0"/>
    <w:lvl w:ilvl="0" w:tplc="1AEAC6A2">
      <w:start w:val="3"/>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521F5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6EE04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8EE43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DEC4C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EEE3A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56E23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BC1E9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C0358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BD27C34"/>
    <w:multiLevelType w:val="hybridMultilevel"/>
    <w:tmpl w:val="6728C554"/>
    <w:lvl w:ilvl="0" w:tplc="C6648658">
      <w:start w:val="1"/>
      <w:numFmt w:val="decimal"/>
      <w:lvlText w:val="%1."/>
      <w:lvlJc w:val="left"/>
      <w:pPr>
        <w:ind w:left="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CA06B0">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56AB3C">
      <w:start w:val="1"/>
      <w:numFmt w:val="bullet"/>
      <w:lvlText w:val=""/>
      <w:lvlJc w:val="left"/>
      <w:pPr>
        <w:ind w:left="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B2551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00E68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D6A19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A0EA1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6CA43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6C661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777EF1"/>
    <w:multiLevelType w:val="hybridMultilevel"/>
    <w:tmpl w:val="138AD630"/>
    <w:lvl w:ilvl="0" w:tplc="04090001">
      <w:start w:val="1"/>
      <w:numFmt w:val="bullet"/>
      <w:lvlText w:val=""/>
      <w:lvlJc w:val="left"/>
      <w:pPr>
        <w:ind w:left="930" w:hanging="360"/>
      </w:pPr>
      <w:rPr>
        <w:rFonts w:ascii="Symbol" w:hAnsi="Symbol"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1"/>
  </w:num>
  <w:num w:numId="2">
    <w:abstractNumId w:val="5"/>
  </w:num>
  <w:num w:numId="3">
    <w:abstractNumId w:val="9"/>
  </w:num>
  <w:num w:numId="4">
    <w:abstractNumId w:val="8"/>
  </w:num>
  <w:num w:numId="5">
    <w:abstractNumId w:val="11"/>
  </w:num>
  <w:num w:numId="6">
    <w:abstractNumId w:val="4"/>
  </w:num>
  <w:num w:numId="7">
    <w:abstractNumId w:val="10"/>
  </w:num>
  <w:num w:numId="8">
    <w:abstractNumId w:val="2"/>
  </w:num>
  <w:num w:numId="9">
    <w:abstractNumId w:val="7"/>
  </w:num>
  <w:num w:numId="10">
    <w:abstractNumId w:val="3"/>
  </w:num>
  <w:num w:numId="11">
    <w:abstractNumId w:val="6"/>
  </w:num>
  <w:num w:numId="1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97E"/>
    <w:rsid w:val="00020859"/>
    <w:rsid w:val="000F7FB2"/>
    <w:rsid w:val="0010728A"/>
    <w:rsid w:val="002253A6"/>
    <w:rsid w:val="002809BB"/>
    <w:rsid w:val="002824F7"/>
    <w:rsid w:val="00294EE1"/>
    <w:rsid w:val="002A0D57"/>
    <w:rsid w:val="003367A1"/>
    <w:rsid w:val="00412B04"/>
    <w:rsid w:val="00433DEB"/>
    <w:rsid w:val="004607E2"/>
    <w:rsid w:val="004662C5"/>
    <w:rsid w:val="00472C85"/>
    <w:rsid w:val="004742B4"/>
    <w:rsid w:val="004D16C7"/>
    <w:rsid w:val="004E76F3"/>
    <w:rsid w:val="00545901"/>
    <w:rsid w:val="005A3C77"/>
    <w:rsid w:val="00600B55"/>
    <w:rsid w:val="00620B5A"/>
    <w:rsid w:val="006A7114"/>
    <w:rsid w:val="006D566C"/>
    <w:rsid w:val="006E188B"/>
    <w:rsid w:val="00703990"/>
    <w:rsid w:val="007C0681"/>
    <w:rsid w:val="008A497E"/>
    <w:rsid w:val="008C2D22"/>
    <w:rsid w:val="00942AE1"/>
    <w:rsid w:val="00956846"/>
    <w:rsid w:val="009E0AA6"/>
    <w:rsid w:val="00A05B19"/>
    <w:rsid w:val="00C00478"/>
    <w:rsid w:val="00C16574"/>
    <w:rsid w:val="00C25E47"/>
    <w:rsid w:val="00CB640E"/>
    <w:rsid w:val="00CE0FD6"/>
    <w:rsid w:val="00D5432F"/>
    <w:rsid w:val="00DB77BA"/>
    <w:rsid w:val="00E2751F"/>
    <w:rsid w:val="00E70A21"/>
    <w:rsid w:val="00E91F5D"/>
    <w:rsid w:val="00E920F6"/>
    <w:rsid w:val="00E939F2"/>
    <w:rsid w:val="00E94907"/>
    <w:rsid w:val="00EB3E1A"/>
    <w:rsid w:val="00EE14FD"/>
    <w:rsid w:val="00EE56E6"/>
    <w:rsid w:val="00EE7DB8"/>
    <w:rsid w:val="00FB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E2E7"/>
  <w15:docId w15:val="{437765FA-560D-43B5-9D00-D6844486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 w:line="248" w:lineRule="auto"/>
      <w:ind w:left="10" w:right="1"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E56E6"/>
    <w:pPr>
      <w:ind w:left="720"/>
      <w:contextualSpacing/>
    </w:pPr>
  </w:style>
  <w:style w:type="paragraph" w:customStyle="1" w:styleId="footnotedescription">
    <w:name w:val="footnote description"/>
    <w:next w:val="Normal"/>
    <w:link w:val="footnotedescriptionChar"/>
    <w:hidden/>
    <w:rsid w:val="00620B5A"/>
    <w:pPr>
      <w:spacing w:after="1642"/>
      <w:ind w:left="929"/>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620B5A"/>
    <w:rPr>
      <w:rFonts w:ascii="Times New Roman" w:eastAsia="Times New Roman" w:hAnsi="Times New Roman" w:cs="Times New Roman"/>
      <w:color w:val="000000"/>
      <w:sz w:val="20"/>
    </w:rPr>
  </w:style>
  <w:style w:type="table" w:customStyle="1" w:styleId="TableGrid1">
    <w:name w:val="TableGrid1"/>
    <w:rsid w:val="009E0AA6"/>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5</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Microsoft Word - ltms.docx</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ltms.docx</dc:title>
  <dc:subject/>
  <dc:creator>fmf</dc:creator>
  <cp:keywords/>
  <cp:lastModifiedBy>OMalley, Kevin</cp:lastModifiedBy>
  <cp:revision>5</cp:revision>
  <dcterms:created xsi:type="dcterms:W3CDTF">2017-08-07T19:41:00Z</dcterms:created>
  <dcterms:modified xsi:type="dcterms:W3CDTF">2017-10-19T16:02:00Z</dcterms:modified>
</cp:coreProperties>
</file>