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F7DB4" w14:textId="170F5C6B" w:rsidR="00861B6C" w:rsidRPr="00861B6C" w:rsidRDefault="003F19B6" w:rsidP="00861B6C">
      <w:pPr>
        <w:pStyle w:val="Heading1"/>
        <w:keepLines w:val="0"/>
        <w:spacing w:before="240" w:after="60"/>
        <w:ind w:left="90"/>
        <w:rPr>
          <w:sz w:val="22"/>
          <w:szCs w:val="22"/>
          <w:u w:val="single"/>
        </w:rPr>
      </w:pPr>
      <w:r>
        <w:rPr>
          <w:sz w:val="22"/>
          <w:szCs w:val="22"/>
          <w:u w:val="single"/>
        </w:rPr>
        <w:t>ISB Viscosity (ISBV</w:t>
      </w:r>
      <w:r w:rsidR="00886176">
        <w:rPr>
          <w:sz w:val="22"/>
          <w:szCs w:val="22"/>
          <w:u w:val="single"/>
        </w:rPr>
        <w:t>IS</w:t>
      </w:r>
      <w:r>
        <w:rPr>
          <w:sz w:val="22"/>
          <w:szCs w:val="22"/>
          <w:u w:val="single"/>
        </w:rPr>
        <w:t>)</w:t>
      </w:r>
      <w:r w:rsidR="00861B6C" w:rsidRPr="00861B6C">
        <w:rPr>
          <w:sz w:val="22"/>
          <w:szCs w:val="22"/>
          <w:u w:val="single"/>
        </w:rPr>
        <w:t xml:space="preserve"> LTMS Requirements</w:t>
      </w:r>
    </w:p>
    <w:p w14:paraId="49F64466" w14:textId="77777777" w:rsidR="00861B6C" w:rsidRDefault="00861B6C" w:rsidP="00861B6C">
      <w:pPr>
        <w:tabs>
          <w:tab w:val="left" w:pos="360"/>
          <w:tab w:val="left" w:pos="720"/>
          <w:tab w:val="left" w:pos="1080"/>
          <w:tab w:val="left" w:pos="1440"/>
          <w:tab w:val="left" w:pos="1800"/>
          <w:tab w:val="left" w:pos="2160"/>
        </w:tabs>
        <w:jc w:val="both"/>
      </w:pPr>
    </w:p>
    <w:p w14:paraId="07AAC703" w14:textId="3878BD19" w:rsidR="00861B6C" w:rsidRDefault="00861B6C" w:rsidP="00861B6C">
      <w:pPr>
        <w:tabs>
          <w:tab w:val="left" w:pos="0"/>
          <w:tab w:val="left" w:pos="360"/>
          <w:tab w:val="left" w:pos="720"/>
          <w:tab w:val="left" w:pos="1080"/>
          <w:tab w:val="left" w:pos="1440"/>
          <w:tab w:val="left" w:pos="1800"/>
          <w:tab w:val="left" w:pos="2160"/>
        </w:tabs>
        <w:ind w:left="1800" w:hanging="1800"/>
        <w:jc w:val="both"/>
      </w:pPr>
      <w:r>
        <w:tab/>
        <w:t xml:space="preserve">The following are the specific </w:t>
      </w:r>
      <w:r w:rsidR="003F19B6">
        <w:t>ISBV</w:t>
      </w:r>
      <w:r w:rsidR="00886176">
        <w:t>IS</w:t>
      </w:r>
      <w:r>
        <w:t xml:space="preserve"> calibration test requirements.</w:t>
      </w:r>
    </w:p>
    <w:p w14:paraId="3DA17C48" w14:textId="77777777" w:rsidR="00861B6C" w:rsidRDefault="00861B6C" w:rsidP="00861B6C">
      <w:pPr>
        <w:tabs>
          <w:tab w:val="left" w:pos="0"/>
          <w:tab w:val="left" w:pos="360"/>
          <w:tab w:val="left" w:pos="720"/>
          <w:tab w:val="left" w:pos="1080"/>
          <w:tab w:val="left" w:pos="1440"/>
          <w:tab w:val="left" w:pos="1800"/>
          <w:tab w:val="left" w:pos="2160"/>
        </w:tabs>
        <w:ind w:left="1800" w:hanging="1800"/>
        <w:jc w:val="both"/>
      </w:pPr>
    </w:p>
    <w:p w14:paraId="7729A6DA" w14:textId="77777777" w:rsidR="00861B6C" w:rsidRDefault="00861B6C" w:rsidP="00861B6C">
      <w:pPr>
        <w:tabs>
          <w:tab w:val="left" w:pos="0"/>
          <w:tab w:val="left" w:pos="360"/>
          <w:tab w:val="left" w:pos="720"/>
          <w:tab w:val="left" w:pos="1080"/>
          <w:tab w:val="left" w:pos="1440"/>
          <w:tab w:val="left" w:pos="1800"/>
          <w:tab w:val="left" w:pos="2160"/>
        </w:tabs>
        <w:ind w:left="1800" w:hanging="1800"/>
        <w:jc w:val="both"/>
      </w:pPr>
      <w:r>
        <w:tab/>
        <w:t>A.</w:t>
      </w:r>
      <w:r>
        <w:tab/>
      </w:r>
      <w:r>
        <w:rPr>
          <w:u w:val="single"/>
        </w:rPr>
        <w:t>Reference Oils and Parameters</w:t>
      </w:r>
    </w:p>
    <w:p w14:paraId="13F2EB17" w14:textId="77777777" w:rsidR="00861B6C" w:rsidRDefault="00861B6C" w:rsidP="00861B6C">
      <w:pPr>
        <w:tabs>
          <w:tab w:val="left" w:pos="0"/>
          <w:tab w:val="left" w:pos="360"/>
          <w:tab w:val="left" w:pos="720"/>
          <w:tab w:val="left" w:pos="1080"/>
          <w:tab w:val="left" w:pos="1440"/>
          <w:tab w:val="left" w:pos="1800"/>
          <w:tab w:val="left" w:pos="2160"/>
        </w:tabs>
        <w:ind w:left="1800" w:hanging="1800"/>
        <w:jc w:val="both"/>
      </w:pPr>
    </w:p>
    <w:p w14:paraId="6931886D" w14:textId="4E5F4E8A" w:rsidR="00861B6C" w:rsidRDefault="00861B6C" w:rsidP="00861B6C">
      <w:pPr>
        <w:pStyle w:val="BodyTextIndent2"/>
        <w:tabs>
          <w:tab w:val="clear" w:pos="360"/>
          <w:tab w:val="clear" w:pos="720"/>
          <w:tab w:val="clear" w:pos="1080"/>
          <w:tab w:val="clear" w:pos="1440"/>
          <w:tab w:val="clear" w:pos="1800"/>
          <w:tab w:val="clear" w:pos="2160"/>
          <w:tab w:val="clear" w:pos="2520"/>
        </w:tabs>
      </w:pPr>
      <w:r>
        <w:tab/>
        <w:t xml:space="preserve">The critical parameter is Soot at 12.0 cSt Viscosity Increase.  Soot at 4.0 cSt Viscosity Increase, Soot at 15.0 cSt Viscosity Increase, and MRV Viscosity are noncritical parameters. The reference oils required for test stand and test laboratory calibration are reference oils accepted by the ASTM </w:t>
      </w:r>
      <w:r w:rsidR="003F19B6">
        <w:t>Cummins</w:t>
      </w:r>
      <w:r>
        <w:t xml:space="preserve"> Test Surveillance Panel.  The mean and standard deviation for the current reference oils for critical and noncritical parameters are presented below.</w:t>
      </w:r>
    </w:p>
    <w:p w14:paraId="2C4BAAD8" w14:textId="77777777" w:rsidR="00861B6C" w:rsidRDefault="00861B6C" w:rsidP="00861B6C">
      <w:pPr>
        <w:tabs>
          <w:tab w:val="left" w:pos="0"/>
          <w:tab w:val="left" w:pos="360"/>
          <w:tab w:val="left" w:pos="720"/>
          <w:tab w:val="left" w:pos="1080"/>
          <w:tab w:val="left" w:pos="1440"/>
          <w:tab w:val="left" w:pos="1800"/>
          <w:tab w:val="left" w:pos="2160"/>
        </w:tabs>
        <w:ind w:left="1080" w:hanging="1080"/>
        <w:jc w:val="center"/>
      </w:pPr>
    </w:p>
    <w:p w14:paraId="6DE5F3DD" w14:textId="77777777" w:rsidR="00861B6C" w:rsidRDefault="00861B6C" w:rsidP="00861B6C">
      <w:pPr>
        <w:tabs>
          <w:tab w:val="left" w:pos="0"/>
          <w:tab w:val="left" w:pos="360"/>
          <w:tab w:val="left" w:pos="720"/>
          <w:tab w:val="left" w:pos="1080"/>
          <w:tab w:val="left" w:pos="1440"/>
          <w:tab w:val="left" w:pos="1800"/>
          <w:tab w:val="left" w:pos="2160"/>
        </w:tabs>
        <w:ind w:left="1080" w:hanging="1080"/>
        <w:jc w:val="center"/>
      </w:pPr>
    </w:p>
    <w:p w14:paraId="29C9457F" w14:textId="77777777" w:rsidR="00861B6C" w:rsidRDefault="00861B6C" w:rsidP="00861B6C">
      <w:pPr>
        <w:tabs>
          <w:tab w:val="left" w:pos="0"/>
          <w:tab w:val="left" w:pos="360"/>
          <w:tab w:val="left" w:pos="720"/>
          <w:tab w:val="left" w:pos="1080"/>
          <w:tab w:val="left" w:pos="1440"/>
          <w:tab w:val="left" w:pos="1800"/>
          <w:tab w:val="left" w:pos="2160"/>
        </w:tabs>
        <w:ind w:left="1080" w:hanging="1080"/>
        <w:jc w:val="center"/>
      </w:pPr>
      <w:r>
        <w:t>SOOT @ 4.0 cSt VISCOSITY INCREASE</w:t>
      </w:r>
    </w:p>
    <w:p w14:paraId="297BD54E" w14:textId="77777777" w:rsidR="00861B6C" w:rsidRDefault="00861B6C" w:rsidP="00861B6C">
      <w:pPr>
        <w:tabs>
          <w:tab w:val="left" w:pos="0"/>
          <w:tab w:val="left" w:pos="360"/>
          <w:tab w:val="left" w:pos="720"/>
          <w:tab w:val="left" w:pos="1080"/>
          <w:tab w:val="left" w:pos="1440"/>
          <w:tab w:val="left" w:pos="1800"/>
          <w:tab w:val="left" w:pos="2160"/>
        </w:tabs>
        <w:ind w:left="1080" w:hanging="1080"/>
        <w:jc w:val="center"/>
      </w:pPr>
      <w:r>
        <w:t>Unit of Measure:  %</w:t>
      </w:r>
    </w:p>
    <w:p w14:paraId="0EB2E5B5" w14:textId="77777777" w:rsidR="00861B6C" w:rsidRDefault="00861B6C" w:rsidP="00861B6C">
      <w:pPr>
        <w:tabs>
          <w:tab w:val="left" w:pos="0"/>
          <w:tab w:val="left" w:pos="360"/>
          <w:tab w:val="left" w:pos="720"/>
          <w:tab w:val="left" w:pos="1080"/>
          <w:tab w:val="left" w:pos="1440"/>
          <w:tab w:val="left" w:pos="1800"/>
          <w:tab w:val="left" w:pos="2160"/>
        </w:tabs>
        <w:ind w:left="1080" w:hanging="1080"/>
        <w:jc w:val="center"/>
      </w:pPr>
      <w:r>
        <w:t>NONCRITICAL PARAMETER</w:t>
      </w:r>
    </w:p>
    <w:p w14:paraId="00231877" w14:textId="77777777" w:rsidR="00861B6C" w:rsidRDefault="00861B6C" w:rsidP="00861B6C">
      <w:pPr>
        <w:tabs>
          <w:tab w:val="left" w:pos="0"/>
          <w:tab w:val="left" w:pos="360"/>
          <w:tab w:val="left" w:pos="720"/>
          <w:tab w:val="left" w:pos="1080"/>
          <w:tab w:val="left" w:pos="1440"/>
          <w:tab w:val="left" w:pos="1800"/>
          <w:tab w:val="left" w:pos="2160"/>
        </w:tabs>
        <w:ind w:left="1080" w:hanging="1080"/>
        <w:jc w:val="cente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674"/>
        <w:gridCol w:w="2700"/>
        <w:gridCol w:w="2674"/>
      </w:tblGrid>
      <w:tr w:rsidR="00861B6C" w14:paraId="00498CAB" w14:textId="77777777" w:rsidTr="00405DA9">
        <w:trPr>
          <w:jc w:val="center"/>
        </w:trPr>
        <w:tc>
          <w:tcPr>
            <w:tcW w:w="2674" w:type="dxa"/>
            <w:tcBorders>
              <w:top w:val="double" w:sz="6" w:space="0" w:color="000000"/>
              <w:bottom w:val="double" w:sz="6" w:space="0" w:color="000000"/>
            </w:tcBorders>
          </w:tcPr>
          <w:p w14:paraId="5D6E3A30" w14:textId="77777777" w:rsidR="00861B6C" w:rsidRDefault="00861B6C" w:rsidP="00405DA9">
            <w:pPr>
              <w:jc w:val="center"/>
            </w:pPr>
            <w:r>
              <w:t>Reference Oil</w:t>
            </w:r>
          </w:p>
        </w:tc>
        <w:tc>
          <w:tcPr>
            <w:tcW w:w="2700" w:type="dxa"/>
            <w:tcBorders>
              <w:top w:val="double" w:sz="6" w:space="0" w:color="000000"/>
              <w:bottom w:val="double" w:sz="6" w:space="0" w:color="000000"/>
            </w:tcBorders>
          </w:tcPr>
          <w:p w14:paraId="68BB1CAD" w14:textId="77777777" w:rsidR="00861B6C" w:rsidRDefault="00861B6C" w:rsidP="00405DA9">
            <w:pPr>
              <w:jc w:val="center"/>
            </w:pPr>
            <w:r>
              <w:t>Mean</w:t>
            </w:r>
          </w:p>
        </w:tc>
        <w:tc>
          <w:tcPr>
            <w:tcW w:w="2674" w:type="dxa"/>
            <w:tcBorders>
              <w:top w:val="double" w:sz="6" w:space="0" w:color="000000"/>
              <w:bottom w:val="double" w:sz="6" w:space="0" w:color="000000"/>
            </w:tcBorders>
          </w:tcPr>
          <w:p w14:paraId="6D480DE2" w14:textId="77777777" w:rsidR="00861B6C" w:rsidRDefault="00861B6C" w:rsidP="00405DA9">
            <w:pPr>
              <w:jc w:val="center"/>
            </w:pPr>
            <w:r>
              <w:t>Standard Deviation</w:t>
            </w:r>
          </w:p>
        </w:tc>
      </w:tr>
      <w:tr w:rsidR="00861B6C" w14:paraId="3145F85B" w14:textId="77777777" w:rsidTr="00405DA9">
        <w:trPr>
          <w:jc w:val="center"/>
        </w:trPr>
        <w:tc>
          <w:tcPr>
            <w:tcW w:w="2674" w:type="dxa"/>
            <w:tcBorders>
              <w:top w:val="nil"/>
            </w:tcBorders>
          </w:tcPr>
          <w:p w14:paraId="20A62F73" w14:textId="02E024F0" w:rsidR="00861B6C" w:rsidRDefault="003F19B6" w:rsidP="00405DA9">
            <w:pPr>
              <w:jc w:val="center"/>
            </w:pPr>
            <w:r>
              <w:t>822-2</w:t>
            </w:r>
          </w:p>
        </w:tc>
        <w:tc>
          <w:tcPr>
            <w:tcW w:w="2700" w:type="dxa"/>
            <w:tcBorders>
              <w:top w:val="nil"/>
            </w:tcBorders>
          </w:tcPr>
          <w:p w14:paraId="22771284" w14:textId="7145746D" w:rsidR="00861B6C" w:rsidRDefault="00861B6C" w:rsidP="00405DA9">
            <w:pPr>
              <w:jc w:val="center"/>
            </w:pPr>
          </w:p>
        </w:tc>
        <w:tc>
          <w:tcPr>
            <w:tcW w:w="2674" w:type="dxa"/>
            <w:tcBorders>
              <w:top w:val="nil"/>
            </w:tcBorders>
          </w:tcPr>
          <w:p w14:paraId="4D0E1B9B" w14:textId="23899C7F" w:rsidR="00861B6C" w:rsidRDefault="00861B6C" w:rsidP="00405DA9">
            <w:pPr>
              <w:jc w:val="center"/>
            </w:pPr>
          </w:p>
        </w:tc>
      </w:tr>
      <w:tr w:rsidR="00861B6C" w14:paraId="638EB81B" w14:textId="77777777" w:rsidTr="003F19B6">
        <w:trPr>
          <w:jc w:val="center"/>
        </w:trPr>
        <w:tc>
          <w:tcPr>
            <w:tcW w:w="2674" w:type="dxa"/>
            <w:tcBorders>
              <w:top w:val="single" w:sz="6" w:space="0" w:color="000000"/>
              <w:bottom w:val="double" w:sz="4" w:space="0" w:color="auto"/>
            </w:tcBorders>
          </w:tcPr>
          <w:p w14:paraId="60BF1DB5" w14:textId="1673F41F" w:rsidR="00861B6C" w:rsidRDefault="003F19B6" w:rsidP="00405DA9">
            <w:pPr>
              <w:jc w:val="center"/>
            </w:pPr>
            <w:r>
              <w:t>834</w:t>
            </w:r>
          </w:p>
        </w:tc>
        <w:tc>
          <w:tcPr>
            <w:tcW w:w="2700" w:type="dxa"/>
            <w:tcBorders>
              <w:top w:val="single" w:sz="6" w:space="0" w:color="000000"/>
              <w:bottom w:val="double" w:sz="4" w:space="0" w:color="auto"/>
            </w:tcBorders>
          </w:tcPr>
          <w:p w14:paraId="1EE382AC" w14:textId="7A4C78C5" w:rsidR="00861B6C" w:rsidRDefault="00861B6C" w:rsidP="00405DA9">
            <w:pPr>
              <w:jc w:val="center"/>
            </w:pPr>
          </w:p>
        </w:tc>
        <w:tc>
          <w:tcPr>
            <w:tcW w:w="2674" w:type="dxa"/>
            <w:tcBorders>
              <w:top w:val="single" w:sz="6" w:space="0" w:color="000000"/>
              <w:bottom w:val="double" w:sz="4" w:space="0" w:color="auto"/>
            </w:tcBorders>
          </w:tcPr>
          <w:p w14:paraId="1918B2C4" w14:textId="0E7003BF" w:rsidR="00861B6C" w:rsidRDefault="00861B6C" w:rsidP="00405DA9">
            <w:pPr>
              <w:jc w:val="center"/>
            </w:pPr>
          </w:p>
        </w:tc>
      </w:tr>
    </w:tbl>
    <w:p w14:paraId="7539D8C5" w14:textId="77777777" w:rsidR="00861B6C" w:rsidRDefault="00861B6C" w:rsidP="00861B6C">
      <w:pPr>
        <w:tabs>
          <w:tab w:val="left" w:pos="0"/>
          <w:tab w:val="left" w:pos="360"/>
          <w:tab w:val="left" w:pos="720"/>
          <w:tab w:val="left" w:pos="1080"/>
          <w:tab w:val="left" w:pos="1440"/>
          <w:tab w:val="left" w:pos="1800"/>
          <w:tab w:val="left" w:pos="2160"/>
        </w:tabs>
        <w:jc w:val="both"/>
        <w:rPr>
          <w:u w:val="single"/>
        </w:rPr>
      </w:pPr>
    </w:p>
    <w:p w14:paraId="473DEC29" w14:textId="77777777" w:rsidR="00861B6C" w:rsidRDefault="00861B6C" w:rsidP="00861B6C">
      <w:pPr>
        <w:tabs>
          <w:tab w:val="left" w:pos="0"/>
          <w:tab w:val="left" w:pos="360"/>
          <w:tab w:val="left" w:pos="720"/>
          <w:tab w:val="left" w:pos="1080"/>
          <w:tab w:val="left" w:pos="1440"/>
          <w:tab w:val="left" w:pos="1800"/>
          <w:tab w:val="left" w:pos="2160"/>
        </w:tabs>
        <w:jc w:val="both"/>
        <w:rPr>
          <w:u w:val="single"/>
        </w:rPr>
      </w:pPr>
    </w:p>
    <w:p w14:paraId="2D99BEA2" w14:textId="77777777" w:rsidR="00861B6C" w:rsidRDefault="00861B6C" w:rsidP="00861B6C">
      <w:pPr>
        <w:tabs>
          <w:tab w:val="left" w:pos="0"/>
          <w:tab w:val="left" w:pos="360"/>
          <w:tab w:val="left" w:pos="720"/>
          <w:tab w:val="left" w:pos="1080"/>
          <w:tab w:val="left" w:pos="1440"/>
          <w:tab w:val="left" w:pos="1800"/>
          <w:tab w:val="left" w:pos="2160"/>
        </w:tabs>
        <w:ind w:left="1080" w:hanging="1080"/>
        <w:jc w:val="center"/>
      </w:pPr>
      <w:r>
        <w:t>SOOT @ 12.0 cSt VISCOSITY INCREASE</w:t>
      </w:r>
    </w:p>
    <w:p w14:paraId="7E33093E" w14:textId="77777777" w:rsidR="00861B6C" w:rsidRDefault="00861B6C" w:rsidP="00861B6C">
      <w:pPr>
        <w:tabs>
          <w:tab w:val="left" w:pos="0"/>
          <w:tab w:val="left" w:pos="360"/>
          <w:tab w:val="left" w:pos="720"/>
          <w:tab w:val="left" w:pos="1080"/>
          <w:tab w:val="left" w:pos="1440"/>
          <w:tab w:val="left" w:pos="1800"/>
          <w:tab w:val="left" w:pos="2160"/>
        </w:tabs>
        <w:ind w:left="1080" w:hanging="1080"/>
        <w:jc w:val="center"/>
      </w:pPr>
      <w:r>
        <w:t>Unit of Measure:  %</w:t>
      </w:r>
    </w:p>
    <w:p w14:paraId="06F678CD" w14:textId="77777777" w:rsidR="00861B6C" w:rsidRDefault="00861B6C" w:rsidP="00861B6C">
      <w:pPr>
        <w:tabs>
          <w:tab w:val="left" w:pos="0"/>
          <w:tab w:val="left" w:pos="360"/>
          <w:tab w:val="left" w:pos="720"/>
          <w:tab w:val="left" w:pos="1080"/>
          <w:tab w:val="left" w:pos="1440"/>
          <w:tab w:val="left" w:pos="1800"/>
          <w:tab w:val="left" w:pos="2160"/>
        </w:tabs>
        <w:ind w:left="1080" w:hanging="1080"/>
        <w:jc w:val="center"/>
      </w:pPr>
      <w:r>
        <w:t>CRITICAL PARAMETER</w:t>
      </w:r>
    </w:p>
    <w:p w14:paraId="38850BE4" w14:textId="77777777" w:rsidR="00861B6C" w:rsidRDefault="00861B6C" w:rsidP="00861B6C">
      <w:pPr>
        <w:tabs>
          <w:tab w:val="left" w:pos="0"/>
          <w:tab w:val="left" w:pos="360"/>
          <w:tab w:val="left" w:pos="720"/>
          <w:tab w:val="left" w:pos="1080"/>
          <w:tab w:val="left" w:pos="1440"/>
          <w:tab w:val="left" w:pos="1800"/>
          <w:tab w:val="left" w:pos="2160"/>
        </w:tabs>
        <w:ind w:left="1080" w:hanging="1080"/>
        <w:jc w:val="cente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674"/>
        <w:gridCol w:w="2700"/>
        <w:gridCol w:w="2674"/>
      </w:tblGrid>
      <w:tr w:rsidR="00861B6C" w14:paraId="47FC7A33" w14:textId="77777777" w:rsidTr="00405DA9">
        <w:trPr>
          <w:jc w:val="center"/>
        </w:trPr>
        <w:tc>
          <w:tcPr>
            <w:tcW w:w="2674" w:type="dxa"/>
            <w:tcBorders>
              <w:top w:val="double" w:sz="6" w:space="0" w:color="000000"/>
              <w:bottom w:val="double" w:sz="6" w:space="0" w:color="000000"/>
            </w:tcBorders>
          </w:tcPr>
          <w:p w14:paraId="6326053D" w14:textId="77777777" w:rsidR="00861B6C" w:rsidRDefault="00861B6C" w:rsidP="00405DA9">
            <w:pPr>
              <w:jc w:val="center"/>
            </w:pPr>
            <w:r>
              <w:t>Reference Oil</w:t>
            </w:r>
          </w:p>
        </w:tc>
        <w:tc>
          <w:tcPr>
            <w:tcW w:w="2700" w:type="dxa"/>
            <w:tcBorders>
              <w:top w:val="double" w:sz="6" w:space="0" w:color="000000"/>
              <w:bottom w:val="double" w:sz="6" w:space="0" w:color="000000"/>
            </w:tcBorders>
          </w:tcPr>
          <w:p w14:paraId="44A3E614" w14:textId="77777777" w:rsidR="00861B6C" w:rsidRDefault="00861B6C" w:rsidP="00405DA9">
            <w:pPr>
              <w:jc w:val="center"/>
            </w:pPr>
            <w:r>
              <w:t>Mean</w:t>
            </w:r>
          </w:p>
        </w:tc>
        <w:tc>
          <w:tcPr>
            <w:tcW w:w="2674" w:type="dxa"/>
            <w:tcBorders>
              <w:top w:val="double" w:sz="6" w:space="0" w:color="000000"/>
              <w:bottom w:val="double" w:sz="6" w:space="0" w:color="000000"/>
            </w:tcBorders>
          </w:tcPr>
          <w:p w14:paraId="5EBE5CD7" w14:textId="77777777" w:rsidR="00861B6C" w:rsidRDefault="00861B6C" w:rsidP="00405DA9">
            <w:pPr>
              <w:jc w:val="center"/>
            </w:pPr>
            <w:r>
              <w:t>Standard Deviation</w:t>
            </w:r>
          </w:p>
        </w:tc>
      </w:tr>
      <w:tr w:rsidR="00861B6C" w14:paraId="17F96EF9" w14:textId="77777777" w:rsidTr="00405DA9">
        <w:trPr>
          <w:jc w:val="center"/>
        </w:trPr>
        <w:tc>
          <w:tcPr>
            <w:tcW w:w="2674" w:type="dxa"/>
            <w:tcBorders>
              <w:top w:val="nil"/>
            </w:tcBorders>
          </w:tcPr>
          <w:p w14:paraId="3BE8C50E" w14:textId="42C9F58E" w:rsidR="00861B6C" w:rsidRDefault="003F19B6" w:rsidP="00405DA9">
            <w:pPr>
              <w:jc w:val="center"/>
            </w:pPr>
            <w:r>
              <w:t>822-2</w:t>
            </w:r>
          </w:p>
        </w:tc>
        <w:tc>
          <w:tcPr>
            <w:tcW w:w="2700" w:type="dxa"/>
            <w:tcBorders>
              <w:top w:val="nil"/>
            </w:tcBorders>
          </w:tcPr>
          <w:p w14:paraId="6BDC6B59" w14:textId="2CFBF516" w:rsidR="00861B6C" w:rsidRDefault="00861B6C" w:rsidP="00405DA9">
            <w:pPr>
              <w:jc w:val="center"/>
            </w:pPr>
          </w:p>
        </w:tc>
        <w:tc>
          <w:tcPr>
            <w:tcW w:w="2674" w:type="dxa"/>
            <w:tcBorders>
              <w:top w:val="nil"/>
            </w:tcBorders>
          </w:tcPr>
          <w:p w14:paraId="020F1731" w14:textId="71037713" w:rsidR="00861B6C" w:rsidRDefault="00861B6C" w:rsidP="00405DA9">
            <w:pPr>
              <w:jc w:val="center"/>
            </w:pPr>
          </w:p>
        </w:tc>
      </w:tr>
      <w:tr w:rsidR="00861B6C" w14:paraId="427A666A" w14:textId="77777777" w:rsidTr="00405DA9">
        <w:trPr>
          <w:jc w:val="center"/>
        </w:trPr>
        <w:tc>
          <w:tcPr>
            <w:tcW w:w="2674" w:type="dxa"/>
            <w:tcBorders>
              <w:top w:val="single" w:sz="6" w:space="0" w:color="000000"/>
              <w:bottom w:val="double" w:sz="6" w:space="0" w:color="000000"/>
            </w:tcBorders>
          </w:tcPr>
          <w:p w14:paraId="047B2802" w14:textId="30FA81D5" w:rsidR="00861B6C" w:rsidRDefault="003F19B6" w:rsidP="00405DA9">
            <w:pPr>
              <w:jc w:val="center"/>
            </w:pPr>
            <w:r>
              <w:t>834</w:t>
            </w:r>
          </w:p>
        </w:tc>
        <w:tc>
          <w:tcPr>
            <w:tcW w:w="2700" w:type="dxa"/>
            <w:tcBorders>
              <w:top w:val="single" w:sz="6" w:space="0" w:color="000000"/>
              <w:bottom w:val="double" w:sz="6" w:space="0" w:color="000000"/>
            </w:tcBorders>
          </w:tcPr>
          <w:p w14:paraId="03BA7746" w14:textId="15EC6E13" w:rsidR="00861B6C" w:rsidRDefault="00861B6C" w:rsidP="00405DA9">
            <w:pPr>
              <w:jc w:val="center"/>
            </w:pPr>
          </w:p>
        </w:tc>
        <w:tc>
          <w:tcPr>
            <w:tcW w:w="2674" w:type="dxa"/>
            <w:tcBorders>
              <w:top w:val="single" w:sz="6" w:space="0" w:color="000000"/>
              <w:bottom w:val="double" w:sz="6" w:space="0" w:color="000000"/>
            </w:tcBorders>
          </w:tcPr>
          <w:p w14:paraId="237E61CB" w14:textId="73E0E635" w:rsidR="00861B6C" w:rsidRDefault="00861B6C" w:rsidP="00405DA9">
            <w:pPr>
              <w:jc w:val="center"/>
            </w:pPr>
          </w:p>
        </w:tc>
      </w:tr>
    </w:tbl>
    <w:p w14:paraId="6CB7B6CA" w14:textId="77777777" w:rsidR="00861B6C" w:rsidRDefault="00861B6C" w:rsidP="00861B6C">
      <w:pPr>
        <w:tabs>
          <w:tab w:val="left" w:pos="0"/>
          <w:tab w:val="left" w:pos="360"/>
          <w:tab w:val="left" w:pos="720"/>
          <w:tab w:val="left" w:pos="1080"/>
          <w:tab w:val="left" w:pos="1440"/>
          <w:tab w:val="left" w:pos="1800"/>
          <w:tab w:val="left" w:pos="2160"/>
        </w:tabs>
        <w:ind w:left="1080" w:hanging="1080"/>
        <w:jc w:val="center"/>
      </w:pPr>
    </w:p>
    <w:p w14:paraId="5EEC4BC2" w14:textId="77777777" w:rsidR="00861B6C" w:rsidRDefault="00861B6C" w:rsidP="00861B6C">
      <w:pPr>
        <w:tabs>
          <w:tab w:val="left" w:pos="0"/>
          <w:tab w:val="left" w:pos="360"/>
          <w:tab w:val="left" w:pos="720"/>
          <w:tab w:val="left" w:pos="1080"/>
          <w:tab w:val="left" w:pos="1440"/>
          <w:tab w:val="left" w:pos="1800"/>
          <w:tab w:val="left" w:pos="2160"/>
        </w:tabs>
        <w:ind w:left="1080" w:hanging="1080"/>
        <w:jc w:val="center"/>
      </w:pPr>
    </w:p>
    <w:p w14:paraId="2A232C5E" w14:textId="77777777" w:rsidR="00861B6C" w:rsidRDefault="00861B6C" w:rsidP="00861B6C">
      <w:pPr>
        <w:tabs>
          <w:tab w:val="left" w:pos="0"/>
          <w:tab w:val="left" w:pos="360"/>
          <w:tab w:val="left" w:pos="720"/>
          <w:tab w:val="left" w:pos="1080"/>
          <w:tab w:val="left" w:pos="1440"/>
          <w:tab w:val="left" w:pos="1800"/>
          <w:tab w:val="left" w:pos="2160"/>
        </w:tabs>
        <w:ind w:left="1080" w:hanging="1080"/>
        <w:jc w:val="center"/>
      </w:pPr>
      <w:r>
        <w:t>SOOT @ 15.0 cSt VISCOSITY INCREASE</w:t>
      </w:r>
    </w:p>
    <w:p w14:paraId="2269D24A" w14:textId="77777777" w:rsidR="00861B6C" w:rsidRDefault="00861B6C" w:rsidP="00861B6C">
      <w:pPr>
        <w:tabs>
          <w:tab w:val="left" w:pos="0"/>
          <w:tab w:val="left" w:pos="360"/>
          <w:tab w:val="left" w:pos="720"/>
          <w:tab w:val="left" w:pos="1080"/>
          <w:tab w:val="left" w:pos="1440"/>
          <w:tab w:val="left" w:pos="1800"/>
          <w:tab w:val="left" w:pos="2160"/>
        </w:tabs>
        <w:ind w:left="1080" w:hanging="1080"/>
        <w:jc w:val="center"/>
      </w:pPr>
      <w:r>
        <w:t>Unit of Measure:  %</w:t>
      </w:r>
    </w:p>
    <w:p w14:paraId="50B526F1" w14:textId="77777777" w:rsidR="00861B6C" w:rsidRDefault="00861B6C" w:rsidP="00861B6C">
      <w:pPr>
        <w:tabs>
          <w:tab w:val="left" w:pos="0"/>
          <w:tab w:val="left" w:pos="360"/>
          <w:tab w:val="left" w:pos="720"/>
          <w:tab w:val="left" w:pos="1080"/>
          <w:tab w:val="left" w:pos="1440"/>
          <w:tab w:val="left" w:pos="1800"/>
          <w:tab w:val="left" w:pos="2160"/>
        </w:tabs>
        <w:ind w:left="1080" w:hanging="1080"/>
        <w:jc w:val="center"/>
      </w:pPr>
      <w:r>
        <w:t>NONCRITICAL PARAMETER</w:t>
      </w:r>
    </w:p>
    <w:p w14:paraId="50A3BF05" w14:textId="77777777" w:rsidR="00861B6C" w:rsidRDefault="00861B6C" w:rsidP="00861B6C">
      <w:pPr>
        <w:tabs>
          <w:tab w:val="left" w:pos="0"/>
          <w:tab w:val="left" w:pos="360"/>
          <w:tab w:val="left" w:pos="720"/>
          <w:tab w:val="left" w:pos="1080"/>
          <w:tab w:val="left" w:pos="1440"/>
          <w:tab w:val="left" w:pos="1800"/>
          <w:tab w:val="left" w:pos="2160"/>
        </w:tabs>
        <w:ind w:left="1080" w:hanging="1080"/>
        <w:jc w:val="cente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674"/>
        <w:gridCol w:w="2700"/>
        <w:gridCol w:w="2674"/>
      </w:tblGrid>
      <w:tr w:rsidR="00861B6C" w14:paraId="658C2EF9" w14:textId="77777777" w:rsidTr="00405DA9">
        <w:trPr>
          <w:jc w:val="center"/>
        </w:trPr>
        <w:tc>
          <w:tcPr>
            <w:tcW w:w="2674" w:type="dxa"/>
            <w:tcBorders>
              <w:top w:val="double" w:sz="6" w:space="0" w:color="000000"/>
              <w:bottom w:val="double" w:sz="6" w:space="0" w:color="000000"/>
            </w:tcBorders>
          </w:tcPr>
          <w:p w14:paraId="34E409FE" w14:textId="77777777" w:rsidR="00861B6C" w:rsidRDefault="00861B6C" w:rsidP="00405DA9">
            <w:pPr>
              <w:jc w:val="center"/>
            </w:pPr>
            <w:r>
              <w:t>Reference Oil</w:t>
            </w:r>
          </w:p>
        </w:tc>
        <w:tc>
          <w:tcPr>
            <w:tcW w:w="2700" w:type="dxa"/>
            <w:tcBorders>
              <w:top w:val="double" w:sz="6" w:space="0" w:color="000000"/>
              <w:bottom w:val="double" w:sz="6" w:space="0" w:color="000000"/>
            </w:tcBorders>
          </w:tcPr>
          <w:p w14:paraId="2B6033AF" w14:textId="77777777" w:rsidR="00861B6C" w:rsidRDefault="00861B6C" w:rsidP="00405DA9">
            <w:pPr>
              <w:jc w:val="center"/>
            </w:pPr>
            <w:r>
              <w:t>Mean</w:t>
            </w:r>
          </w:p>
        </w:tc>
        <w:tc>
          <w:tcPr>
            <w:tcW w:w="2674" w:type="dxa"/>
            <w:tcBorders>
              <w:top w:val="double" w:sz="6" w:space="0" w:color="000000"/>
              <w:bottom w:val="double" w:sz="6" w:space="0" w:color="000000"/>
            </w:tcBorders>
          </w:tcPr>
          <w:p w14:paraId="24AB9552" w14:textId="77777777" w:rsidR="00861B6C" w:rsidRDefault="00861B6C" w:rsidP="00405DA9">
            <w:pPr>
              <w:jc w:val="center"/>
            </w:pPr>
            <w:r>
              <w:t>Standard Deviation</w:t>
            </w:r>
          </w:p>
        </w:tc>
      </w:tr>
      <w:tr w:rsidR="00861B6C" w14:paraId="7881FB92" w14:textId="77777777" w:rsidTr="00405DA9">
        <w:trPr>
          <w:jc w:val="center"/>
        </w:trPr>
        <w:tc>
          <w:tcPr>
            <w:tcW w:w="2674" w:type="dxa"/>
            <w:tcBorders>
              <w:top w:val="nil"/>
            </w:tcBorders>
          </w:tcPr>
          <w:p w14:paraId="4DF2EB89" w14:textId="490792FE" w:rsidR="00861B6C" w:rsidRDefault="003F19B6" w:rsidP="00405DA9">
            <w:pPr>
              <w:jc w:val="center"/>
            </w:pPr>
            <w:r>
              <w:t>822-2</w:t>
            </w:r>
          </w:p>
        </w:tc>
        <w:tc>
          <w:tcPr>
            <w:tcW w:w="2700" w:type="dxa"/>
            <w:tcBorders>
              <w:top w:val="nil"/>
            </w:tcBorders>
          </w:tcPr>
          <w:p w14:paraId="7B42C1E1" w14:textId="01EBDBBD" w:rsidR="00861B6C" w:rsidRDefault="00861B6C" w:rsidP="00405DA9">
            <w:pPr>
              <w:jc w:val="center"/>
            </w:pPr>
          </w:p>
        </w:tc>
        <w:tc>
          <w:tcPr>
            <w:tcW w:w="2674" w:type="dxa"/>
            <w:tcBorders>
              <w:top w:val="nil"/>
            </w:tcBorders>
          </w:tcPr>
          <w:p w14:paraId="4B14D025" w14:textId="181BE9FA" w:rsidR="00861B6C" w:rsidRDefault="00861B6C" w:rsidP="00405DA9">
            <w:pPr>
              <w:jc w:val="center"/>
            </w:pPr>
          </w:p>
        </w:tc>
      </w:tr>
      <w:tr w:rsidR="00861B6C" w14:paraId="5EA95CC5" w14:textId="77777777" w:rsidTr="00405DA9">
        <w:trPr>
          <w:jc w:val="center"/>
        </w:trPr>
        <w:tc>
          <w:tcPr>
            <w:tcW w:w="2674" w:type="dxa"/>
            <w:tcBorders>
              <w:top w:val="single" w:sz="6" w:space="0" w:color="000000"/>
              <w:bottom w:val="double" w:sz="6" w:space="0" w:color="000000"/>
            </w:tcBorders>
          </w:tcPr>
          <w:p w14:paraId="24E93CF3" w14:textId="15E53EE6" w:rsidR="00861B6C" w:rsidRDefault="003F19B6" w:rsidP="00405DA9">
            <w:pPr>
              <w:jc w:val="center"/>
            </w:pPr>
            <w:r>
              <w:t>834</w:t>
            </w:r>
          </w:p>
        </w:tc>
        <w:tc>
          <w:tcPr>
            <w:tcW w:w="2700" w:type="dxa"/>
            <w:tcBorders>
              <w:top w:val="single" w:sz="6" w:space="0" w:color="000000"/>
              <w:bottom w:val="double" w:sz="6" w:space="0" w:color="000000"/>
            </w:tcBorders>
          </w:tcPr>
          <w:p w14:paraId="22D40BC6" w14:textId="28DBC0C0" w:rsidR="00861B6C" w:rsidRDefault="00861B6C" w:rsidP="00405DA9">
            <w:pPr>
              <w:jc w:val="center"/>
            </w:pPr>
          </w:p>
        </w:tc>
        <w:tc>
          <w:tcPr>
            <w:tcW w:w="2674" w:type="dxa"/>
            <w:tcBorders>
              <w:top w:val="single" w:sz="6" w:space="0" w:color="000000"/>
              <w:bottom w:val="double" w:sz="6" w:space="0" w:color="000000"/>
            </w:tcBorders>
          </w:tcPr>
          <w:p w14:paraId="3BD46812" w14:textId="17621567" w:rsidR="00861B6C" w:rsidRDefault="00861B6C" w:rsidP="00405DA9">
            <w:pPr>
              <w:jc w:val="center"/>
            </w:pPr>
          </w:p>
        </w:tc>
      </w:tr>
    </w:tbl>
    <w:p w14:paraId="2258D06E" w14:textId="77777777" w:rsidR="00861B6C" w:rsidRDefault="00861B6C" w:rsidP="00861B6C">
      <w:pPr>
        <w:tabs>
          <w:tab w:val="left" w:pos="0"/>
          <w:tab w:val="left" w:pos="360"/>
          <w:tab w:val="left" w:pos="720"/>
          <w:tab w:val="left" w:pos="1080"/>
          <w:tab w:val="left" w:pos="1440"/>
          <w:tab w:val="left" w:pos="1800"/>
          <w:tab w:val="left" w:pos="2160"/>
        </w:tabs>
      </w:pPr>
    </w:p>
    <w:p w14:paraId="4440BDCA" w14:textId="77777777" w:rsidR="00861B6C" w:rsidRDefault="00861B6C" w:rsidP="00861B6C">
      <w:r>
        <w:br w:type="page"/>
      </w:r>
    </w:p>
    <w:p w14:paraId="02BDC035" w14:textId="77777777" w:rsidR="00861B6C" w:rsidRDefault="00861B6C" w:rsidP="00861B6C">
      <w:pPr>
        <w:tabs>
          <w:tab w:val="left" w:pos="0"/>
          <w:tab w:val="left" w:pos="360"/>
          <w:tab w:val="left" w:pos="720"/>
          <w:tab w:val="left" w:pos="1080"/>
          <w:tab w:val="left" w:pos="1440"/>
          <w:tab w:val="left" w:pos="1800"/>
          <w:tab w:val="left" w:pos="2160"/>
        </w:tabs>
        <w:ind w:left="1080" w:hanging="1080"/>
        <w:jc w:val="center"/>
      </w:pPr>
      <w:r>
        <w:lastRenderedPageBreak/>
        <w:t>MRV VISCOSITY</w:t>
      </w:r>
    </w:p>
    <w:p w14:paraId="44837237" w14:textId="77777777" w:rsidR="00861B6C" w:rsidRDefault="00861B6C" w:rsidP="00861B6C">
      <w:pPr>
        <w:tabs>
          <w:tab w:val="left" w:pos="0"/>
          <w:tab w:val="left" w:pos="360"/>
          <w:tab w:val="left" w:pos="720"/>
          <w:tab w:val="left" w:pos="1080"/>
          <w:tab w:val="left" w:pos="1440"/>
          <w:tab w:val="left" w:pos="1800"/>
          <w:tab w:val="left" w:pos="2160"/>
        </w:tabs>
        <w:ind w:left="1080" w:hanging="1080"/>
        <w:jc w:val="center"/>
      </w:pPr>
      <w:r>
        <w:t>Unit of Measure:  cP</w:t>
      </w:r>
    </w:p>
    <w:p w14:paraId="01C19455" w14:textId="77777777" w:rsidR="00861B6C" w:rsidRDefault="00861B6C" w:rsidP="00861B6C">
      <w:pPr>
        <w:tabs>
          <w:tab w:val="left" w:pos="0"/>
          <w:tab w:val="left" w:pos="360"/>
          <w:tab w:val="left" w:pos="720"/>
          <w:tab w:val="left" w:pos="1080"/>
          <w:tab w:val="left" w:pos="1440"/>
          <w:tab w:val="left" w:pos="1800"/>
          <w:tab w:val="left" w:pos="2160"/>
        </w:tabs>
        <w:ind w:left="1080" w:hanging="1080"/>
        <w:jc w:val="center"/>
      </w:pPr>
      <w:r>
        <w:t>NONCRITICAL PARAMETER</w:t>
      </w:r>
    </w:p>
    <w:p w14:paraId="7A643E04" w14:textId="77777777" w:rsidR="00861B6C" w:rsidRDefault="00861B6C" w:rsidP="00861B6C">
      <w:pPr>
        <w:tabs>
          <w:tab w:val="left" w:pos="0"/>
          <w:tab w:val="left" w:pos="360"/>
          <w:tab w:val="left" w:pos="720"/>
          <w:tab w:val="left" w:pos="1080"/>
          <w:tab w:val="left" w:pos="1440"/>
          <w:tab w:val="left" w:pos="1800"/>
          <w:tab w:val="left" w:pos="2160"/>
        </w:tabs>
        <w:ind w:left="1080" w:hanging="1080"/>
        <w:jc w:val="cente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688"/>
        <w:gridCol w:w="2688"/>
        <w:gridCol w:w="2688"/>
      </w:tblGrid>
      <w:tr w:rsidR="00861B6C" w14:paraId="33940CE6" w14:textId="77777777" w:rsidTr="00405DA9">
        <w:trPr>
          <w:jc w:val="center"/>
        </w:trPr>
        <w:tc>
          <w:tcPr>
            <w:tcW w:w="2688" w:type="dxa"/>
            <w:tcBorders>
              <w:top w:val="double" w:sz="6" w:space="0" w:color="000000"/>
              <w:bottom w:val="double" w:sz="6" w:space="0" w:color="000000"/>
            </w:tcBorders>
          </w:tcPr>
          <w:p w14:paraId="72AC280C" w14:textId="77777777" w:rsidR="00861B6C" w:rsidRDefault="00861B6C" w:rsidP="00405DA9">
            <w:pPr>
              <w:jc w:val="center"/>
            </w:pPr>
            <w:r>
              <w:t>Reference Oil</w:t>
            </w:r>
          </w:p>
        </w:tc>
        <w:tc>
          <w:tcPr>
            <w:tcW w:w="2688" w:type="dxa"/>
            <w:tcBorders>
              <w:top w:val="double" w:sz="6" w:space="0" w:color="000000"/>
              <w:bottom w:val="double" w:sz="6" w:space="0" w:color="000000"/>
            </w:tcBorders>
          </w:tcPr>
          <w:p w14:paraId="51894A39" w14:textId="77777777" w:rsidR="00861B6C" w:rsidRDefault="00861B6C" w:rsidP="00405DA9">
            <w:pPr>
              <w:jc w:val="center"/>
            </w:pPr>
            <w:r>
              <w:t>Mean</w:t>
            </w:r>
          </w:p>
        </w:tc>
        <w:tc>
          <w:tcPr>
            <w:tcW w:w="2688" w:type="dxa"/>
            <w:tcBorders>
              <w:top w:val="double" w:sz="6" w:space="0" w:color="000000"/>
              <w:bottom w:val="double" w:sz="6" w:space="0" w:color="000000"/>
            </w:tcBorders>
          </w:tcPr>
          <w:p w14:paraId="1AF13BE9" w14:textId="77777777" w:rsidR="00861B6C" w:rsidRDefault="00861B6C" w:rsidP="00405DA9">
            <w:pPr>
              <w:jc w:val="center"/>
            </w:pPr>
            <w:r>
              <w:t>Standard Deviation</w:t>
            </w:r>
          </w:p>
        </w:tc>
      </w:tr>
      <w:tr w:rsidR="00861B6C" w14:paraId="54F7F7E6" w14:textId="77777777" w:rsidTr="00405DA9">
        <w:trPr>
          <w:jc w:val="center"/>
        </w:trPr>
        <w:tc>
          <w:tcPr>
            <w:tcW w:w="2688" w:type="dxa"/>
          </w:tcPr>
          <w:p w14:paraId="51BF9052" w14:textId="721ECC16" w:rsidR="00861B6C" w:rsidRDefault="003F19B6" w:rsidP="00405DA9">
            <w:pPr>
              <w:jc w:val="center"/>
            </w:pPr>
            <w:r>
              <w:t>822-2</w:t>
            </w:r>
          </w:p>
        </w:tc>
        <w:tc>
          <w:tcPr>
            <w:tcW w:w="2688" w:type="dxa"/>
          </w:tcPr>
          <w:p w14:paraId="3D107F8B" w14:textId="649C68B9" w:rsidR="00861B6C" w:rsidRDefault="00861B6C" w:rsidP="00405DA9">
            <w:pPr>
              <w:jc w:val="center"/>
            </w:pPr>
          </w:p>
        </w:tc>
        <w:tc>
          <w:tcPr>
            <w:tcW w:w="2688" w:type="dxa"/>
          </w:tcPr>
          <w:p w14:paraId="3CF9C499" w14:textId="22885E75" w:rsidR="00861B6C" w:rsidRDefault="00861B6C" w:rsidP="00405DA9">
            <w:pPr>
              <w:jc w:val="center"/>
            </w:pPr>
          </w:p>
        </w:tc>
      </w:tr>
      <w:tr w:rsidR="00861B6C" w14:paraId="1DA0D2DA" w14:textId="77777777" w:rsidTr="00405DA9">
        <w:trPr>
          <w:jc w:val="center"/>
        </w:trPr>
        <w:tc>
          <w:tcPr>
            <w:tcW w:w="2688" w:type="dxa"/>
          </w:tcPr>
          <w:p w14:paraId="2834BF63" w14:textId="3F6717A9" w:rsidR="00861B6C" w:rsidRDefault="003F19B6" w:rsidP="00405DA9">
            <w:pPr>
              <w:jc w:val="center"/>
            </w:pPr>
            <w:r>
              <w:t>834</w:t>
            </w:r>
          </w:p>
        </w:tc>
        <w:tc>
          <w:tcPr>
            <w:tcW w:w="2688" w:type="dxa"/>
          </w:tcPr>
          <w:p w14:paraId="0A9F0E89" w14:textId="0EFA041C" w:rsidR="00861B6C" w:rsidRDefault="00861B6C" w:rsidP="00405DA9">
            <w:pPr>
              <w:jc w:val="center"/>
            </w:pPr>
          </w:p>
        </w:tc>
        <w:tc>
          <w:tcPr>
            <w:tcW w:w="2688" w:type="dxa"/>
          </w:tcPr>
          <w:p w14:paraId="12FD61E2" w14:textId="5F6A6037" w:rsidR="00861B6C" w:rsidRDefault="00861B6C" w:rsidP="00405DA9">
            <w:pPr>
              <w:jc w:val="center"/>
            </w:pPr>
          </w:p>
        </w:tc>
      </w:tr>
    </w:tbl>
    <w:p w14:paraId="3DC5AE11" w14:textId="77777777" w:rsidR="00861B6C" w:rsidRDefault="00861B6C" w:rsidP="00861B6C">
      <w:pPr>
        <w:tabs>
          <w:tab w:val="left" w:pos="0"/>
          <w:tab w:val="left" w:pos="360"/>
          <w:tab w:val="left" w:pos="720"/>
          <w:tab w:val="left" w:pos="1080"/>
          <w:tab w:val="left" w:pos="1440"/>
          <w:tab w:val="left" w:pos="1800"/>
          <w:tab w:val="left" w:pos="2160"/>
        </w:tabs>
        <w:ind w:left="1080" w:hanging="1080"/>
        <w:jc w:val="both"/>
      </w:pPr>
      <w:r>
        <w:tab/>
      </w:r>
    </w:p>
    <w:p w14:paraId="63B396D8" w14:textId="77777777" w:rsidR="00861B6C" w:rsidRDefault="00861B6C" w:rsidP="00861B6C">
      <w:pPr>
        <w:tabs>
          <w:tab w:val="left" w:pos="0"/>
          <w:tab w:val="left" w:pos="360"/>
          <w:tab w:val="left" w:pos="720"/>
          <w:tab w:val="left" w:pos="1080"/>
          <w:tab w:val="left" w:pos="1440"/>
          <w:tab w:val="left" w:pos="1800"/>
          <w:tab w:val="left" w:pos="2160"/>
        </w:tabs>
        <w:ind w:left="1080" w:hanging="1080"/>
        <w:jc w:val="both"/>
      </w:pPr>
      <w:r>
        <w:t>B.</w:t>
      </w:r>
      <w:r>
        <w:tab/>
      </w:r>
      <w:r>
        <w:rPr>
          <w:u w:val="single"/>
        </w:rPr>
        <w:t>Acceptance Criteria</w:t>
      </w:r>
    </w:p>
    <w:p w14:paraId="7BAEC00C" w14:textId="77777777" w:rsidR="00861B6C" w:rsidRDefault="00861B6C" w:rsidP="00861B6C">
      <w:pPr>
        <w:tabs>
          <w:tab w:val="left" w:pos="0"/>
          <w:tab w:val="left" w:pos="360"/>
          <w:tab w:val="left" w:pos="720"/>
          <w:tab w:val="left" w:pos="1080"/>
          <w:tab w:val="left" w:pos="1440"/>
          <w:tab w:val="left" w:pos="1800"/>
          <w:tab w:val="left" w:pos="2160"/>
        </w:tabs>
        <w:ind w:left="1080" w:hanging="1080"/>
        <w:jc w:val="both"/>
      </w:pPr>
    </w:p>
    <w:p w14:paraId="7A0A758E" w14:textId="77777777" w:rsidR="00861B6C" w:rsidRDefault="00861B6C" w:rsidP="00861B6C">
      <w:pPr>
        <w:tabs>
          <w:tab w:val="left" w:pos="0"/>
          <w:tab w:val="left" w:pos="360"/>
          <w:tab w:val="left" w:pos="720"/>
          <w:tab w:val="left" w:pos="900"/>
          <w:tab w:val="left" w:pos="1080"/>
          <w:tab w:val="left" w:pos="1800"/>
          <w:tab w:val="left" w:pos="2160"/>
        </w:tabs>
        <w:ind w:left="1440" w:hanging="1080"/>
        <w:jc w:val="both"/>
      </w:pPr>
      <w:r>
        <w:tab/>
        <w:t>1.</w:t>
      </w:r>
      <w:r>
        <w:tab/>
      </w:r>
      <w:r>
        <w:tab/>
        <w:t>New Test Stand</w:t>
      </w:r>
    </w:p>
    <w:p w14:paraId="7E4CC9AF" w14:textId="77777777" w:rsidR="00861B6C" w:rsidRDefault="00861B6C" w:rsidP="00861B6C">
      <w:pPr>
        <w:tabs>
          <w:tab w:val="left" w:pos="0"/>
          <w:tab w:val="left" w:pos="360"/>
          <w:tab w:val="left" w:pos="720"/>
          <w:tab w:val="left" w:pos="1080"/>
          <w:tab w:val="left" w:pos="1440"/>
          <w:tab w:val="left" w:pos="1800"/>
          <w:tab w:val="left" w:pos="2160"/>
        </w:tabs>
        <w:ind w:left="1080" w:hanging="1080"/>
        <w:jc w:val="both"/>
      </w:pPr>
    </w:p>
    <w:p w14:paraId="62E23D93" w14:textId="77777777" w:rsidR="00861B6C" w:rsidRDefault="00861B6C" w:rsidP="00861B6C">
      <w:pPr>
        <w:tabs>
          <w:tab w:val="left" w:pos="0"/>
          <w:tab w:val="left" w:pos="360"/>
          <w:tab w:val="left" w:pos="720"/>
          <w:tab w:val="left" w:pos="1080"/>
          <w:tab w:val="left" w:pos="1440"/>
          <w:tab w:val="left" w:pos="1800"/>
          <w:tab w:val="left" w:pos="2160"/>
        </w:tabs>
        <w:ind w:left="1080" w:hanging="1080"/>
        <w:jc w:val="both"/>
      </w:pPr>
      <w:r>
        <w:tab/>
      </w:r>
      <w:r>
        <w:tab/>
      </w:r>
      <w:r>
        <w:tab/>
        <w:t xml:space="preserve">a. </w:t>
      </w:r>
      <w:r>
        <w:tab/>
        <w:t>Less than four (4) Operationally Valid Calibration Results in Laboratory</w:t>
      </w:r>
    </w:p>
    <w:p w14:paraId="1C612C1D" w14:textId="77777777" w:rsidR="00861B6C" w:rsidRDefault="00861B6C" w:rsidP="00861B6C">
      <w:pPr>
        <w:tabs>
          <w:tab w:val="left" w:pos="0"/>
          <w:tab w:val="left" w:pos="360"/>
          <w:tab w:val="left" w:pos="720"/>
          <w:tab w:val="left" w:pos="1080"/>
          <w:tab w:val="left" w:pos="1440"/>
          <w:tab w:val="left" w:pos="1800"/>
          <w:tab w:val="left" w:pos="2160"/>
        </w:tabs>
        <w:ind w:left="1080" w:hanging="1080"/>
        <w:jc w:val="both"/>
      </w:pPr>
    </w:p>
    <w:p w14:paraId="56E603BD" w14:textId="4AFAA7F0" w:rsidR="00861B6C" w:rsidRDefault="00861B6C" w:rsidP="00861B6C">
      <w:pPr>
        <w:pStyle w:val="BodyTextIndent3"/>
        <w:ind w:left="1800" w:hanging="1800"/>
      </w:pPr>
      <w:r>
        <w:tab/>
      </w:r>
      <w:r>
        <w:tab/>
      </w:r>
      <w:r>
        <w:tab/>
      </w:r>
      <w:r>
        <w:tab/>
      </w:r>
      <w:r>
        <w:sym w:font="Symbol" w:char="F0B7"/>
      </w:r>
      <w:r>
        <w:tab/>
        <w:t xml:space="preserve">A minimum of </w:t>
      </w:r>
      <w:r w:rsidR="00B41724">
        <w:t>three</w:t>
      </w:r>
      <w:r>
        <w:t xml:space="preserve"> (</w:t>
      </w:r>
      <w:r w:rsidR="00B41724">
        <w:t>3</w:t>
      </w:r>
      <w:r>
        <w:t xml:space="preserve">) operationally valid calibration tests with no </w:t>
      </w:r>
      <w:r w:rsidR="00314A63" w:rsidRPr="002A7581">
        <w:t>Level</w:t>
      </w:r>
      <w:r w:rsidR="00314A63" w:rsidRPr="002A7581">
        <w:rPr>
          <w:spacing w:val="52"/>
        </w:rPr>
        <w:t xml:space="preserve"> </w:t>
      </w:r>
      <w:r w:rsidR="00314A63" w:rsidRPr="002A7581">
        <w:t>3</w:t>
      </w:r>
      <w:r w:rsidR="00314A63" w:rsidRPr="002A7581">
        <w:rPr>
          <w:spacing w:val="52"/>
        </w:rPr>
        <w:t xml:space="preserve"> </w:t>
      </w:r>
      <w:r w:rsidR="00314A63" w:rsidRPr="002A7581">
        <w:rPr>
          <w:spacing w:val="-1"/>
        </w:rPr>
        <w:t>e</w:t>
      </w:r>
      <w:r w:rsidR="00314A63" w:rsidRPr="002A7581">
        <w:rPr>
          <w:spacing w:val="-1"/>
          <w:position w:val="-3"/>
          <w:sz w:val="14"/>
          <w:szCs w:val="14"/>
        </w:rPr>
        <w:t>i</w:t>
      </w:r>
      <w:r w:rsidR="00314A63" w:rsidRPr="002A7581">
        <w:rPr>
          <w:spacing w:val="-6"/>
        </w:rPr>
        <w:t xml:space="preserve"> </w:t>
      </w:r>
      <w:r w:rsidR="00314A63" w:rsidRPr="002A7581">
        <w:t>or Level 2 Z</w:t>
      </w:r>
      <w:r w:rsidR="00314A63" w:rsidRPr="002A7581">
        <w:rPr>
          <w:vertAlign w:val="subscript"/>
        </w:rPr>
        <w:t>i</w:t>
      </w:r>
      <w:r w:rsidR="00314A63" w:rsidRPr="002A7581">
        <w:t xml:space="preserve"> alarms</w:t>
      </w:r>
      <w:r w:rsidR="00314A63" w:rsidRPr="002A7581">
        <w:rPr>
          <w:spacing w:val="-5"/>
        </w:rPr>
        <w:t xml:space="preserve"> </w:t>
      </w:r>
      <w:r w:rsidR="00314A63" w:rsidRPr="002A7581">
        <w:t xml:space="preserve">after the </w:t>
      </w:r>
      <w:r w:rsidR="00314A63">
        <w:t>third</w:t>
      </w:r>
      <w:r w:rsidR="00314A63" w:rsidRPr="002A7581">
        <w:t xml:space="preserve"> operationally valid test </w:t>
      </w:r>
      <w:r>
        <w:t>must be conducted</w:t>
      </w:r>
      <w:r w:rsidR="00B41724">
        <w:t>. One</w:t>
      </w:r>
      <w:r>
        <w:t xml:space="preserve"> on </w:t>
      </w:r>
      <w:r w:rsidR="00B41724">
        <w:t>each of the approved reference oils and a third as a repeat of one of the two oils.</w:t>
      </w:r>
    </w:p>
    <w:p w14:paraId="512A5422" w14:textId="77777777" w:rsidR="00861B6C" w:rsidRDefault="00861B6C" w:rsidP="00861B6C">
      <w:pPr>
        <w:tabs>
          <w:tab w:val="left" w:pos="0"/>
          <w:tab w:val="left" w:pos="360"/>
          <w:tab w:val="left" w:pos="720"/>
          <w:tab w:val="left" w:pos="1080"/>
          <w:tab w:val="left" w:pos="1440"/>
          <w:tab w:val="left" w:pos="1800"/>
          <w:tab w:val="left" w:pos="2160"/>
        </w:tabs>
        <w:ind w:left="1440" w:hanging="1440"/>
        <w:jc w:val="both"/>
      </w:pPr>
    </w:p>
    <w:p w14:paraId="5FEA7A76" w14:textId="77777777" w:rsidR="00861B6C" w:rsidRDefault="00861B6C" w:rsidP="00861B6C">
      <w:pPr>
        <w:pStyle w:val="BodyTextIndent3"/>
        <w:ind w:left="1800" w:hanging="1800"/>
      </w:pPr>
      <w:r>
        <w:tab/>
      </w:r>
      <w:r>
        <w:tab/>
      </w:r>
      <w:r>
        <w:tab/>
      </w:r>
      <w:r>
        <w:tab/>
      </w:r>
      <w:r>
        <w:sym w:font="Symbol" w:char="F0B7"/>
      </w:r>
      <w:r>
        <w:tab/>
        <w:t>All operationally valid calibration test results must be charted to determine if the test stand is currently “in control” as defined by the control charts from the Lubricant Test Monitoring System.</w:t>
      </w:r>
    </w:p>
    <w:p w14:paraId="4168E01A" w14:textId="77777777" w:rsidR="00861B6C" w:rsidRDefault="00861B6C" w:rsidP="00861B6C">
      <w:pPr>
        <w:tabs>
          <w:tab w:val="left" w:pos="0"/>
          <w:tab w:val="left" w:pos="360"/>
          <w:tab w:val="left" w:pos="720"/>
          <w:tab w:val="left" w:pos="1080"/>
          <w:tab w:val="left" w:pos="1440"/>
          <w:tab w:val="left" w:pos="1800"/>
          <w:tab w:val="left" w:pos="2160"/>
        </w:tabs>
        <w:ind w:left="1440" w:hanging="1440"/>
        <w:jc w:val="both"/>
      </w:pPr>
    </w:p>
    <w:p w14:paraId="6F6A1A1D" w14:textId="77777777" w:rsidR="00861B6C" w:rsidRDefault="00861B6C" w:rsidP="00861B6C">
      <w:pPr>
        <w:tabs>
          <w:tab w:val="left" w:pos="0"/>
          <w:tab w:val="left" w:pos="360"/>
          <w:tab w:val="left" w:pos="720"/>
          <w:tab w:val="left" w:pos="1080"/>
          <w:tab w:val="left" w:pos="1440"/>
          <w:tab w:val="left" w:pos="1800"/>
          <w:tab w:val="left" w:pos="2160"/>
        </w:tabs>
        <w:ind w:left="1440" w:hanging="1440"/>
        <w:jc w:val="both"/>
      </w:pPr>
      <w:r>
        <w:tab/>
      </w:r>
      <w:r>
        <w:tab/>
      </w:r>
      <w:r>
        <w:tab/>
        <w:t xml:space="preserve">b. </w:t>
      </w:r>
      <w:r>
        <w:tab/>
        <w:t>Four (4) or more Operationally Valid Calibration Results in Laboratory*</w:t>
      </w:r>
    </w:p>
    <w:p w14:paraId="5478AE1D" w14:textId="77777777" w:rsidR="00861B6C" w:rsidRDefault="00861B6C" w:rsidP="00861B6C">
      <w:pPr>
        <w:tabs>
          <w:tab w:val="left" w:pos="0"/>
          <w:tab w:val="left" w:pos="360"/>
          <w:tab w:val="left" w:pos="720"/>
          <w:tab w:val="left" w:pos="1080"/>
          <w:tab w:val="left" w:pos="1440"/>
          <w:tab w:val="left" w:pos="1800"/>
          <w:tab w:val="left" w:pos="2160"/>
        </w:tabs>
        <w:ind w:left="1440" w:hanging="1440"/>
        <w:jc w:val="both"/>
      </w:pPr>
    </w:p>
    <w:p w14:paraId="34BC77CF" w14:textId="1F6E5DC8" w:rsidR="00861B6C" w:rsidRDefault="00B41724" w:rsidP="00861B6C">
      <w:pPr>
        <w:pStyle w:val="BodyText"/>
        <w:numPr>
          <w:ilvl w:val="0"/>
          <w:numId w:val="3"/>
        </w:numPr>
        <w:tabs>
          <w:tab w:val="clear" w:pos="720"/>
        </w:tabs>
      </w:pPr>
      <w:r>
        <w:t>A minimum of t</w:t>
      </w:r>
      <w:r w:rsidR="008D1D64">
        <w:t>wo</w:t>
      </w:r>
      <w:r>
        <w:t xml:space="preserve"> (2) operationally valid calibration tests with no </w:t>
      </w:r>
      <w:r w:rsidR="00F54B80" w:rsidRPr="002A7581">
        <w:t>Level</w:t>
      </w:r>
      <w:r w:rsidR="00F54B80" w:rsidRPr="002A7581">
        <w:rPr>
          <w:spacing w:val="52"/>
        </w:rPr>
        <w:t xml:space="preserve"> </w:t>
      </w:r>
      <w:r w:rsidR="00F54B80" w:rsidRPr="002A7581">
        <w:t>3</w:t>
      </w:r>
      <w:r w:rsidR="00F54B80" w:rsidRPr="002A7581">
        <w:rPr>
          <w:spacing w:val="52"/>
        </w:rPr>
        <w:t xml:space="preserve"> </w:t>
      </w:r>
      <w:r w:rsidR="00F54B80" w:rsidRPr="002A7581">
        <w:rPr>
          <w:spacing w:val="-1"/>
        </w:rPr>
        <w:t>e</w:t>
      </w:r>
      <w:r w:rsidR="00F54B80" w:rsidRPr="002A7581">
        <w:rPr>
          <w:spacing w:val="-1"/>
          <w:position w:val="-3"/>
          <w:sz w:val="14"/>
          <w:szCs w:val="14"/>
        </w:rPr>
        <w:t>i</w:t>
      </w:r>
      <w:r w:rsidR="00F54B80" w:rsidRPr="002A7581">
        <w:rPr>
          <w:spacing w:val="-6"/>
        </w:rPr>
        <w:t xml:space="preserve"> </w:t>
      </w:r>
      <w:r w:rsidR="00F54B80" w:rsidRPr="002A7581">
        <w:t>or Level 2 Z</w:t>
      </w:r>
      <w:r w:rsidR="00F54B80" w:rsidRPr="002A7581">
        <w:rPr>
          <w:vertAlign w:val="subscript"/>
        </w:rPr>
        <w:t>i</w:t>
      </w:r>
      <w:r w:rsidR="00F54B80" w:rsidRPr="002A7581">
        <w:t xml:space="preserve"> alarms</w:t>
      </w:r>
      <w:r>
        <w:t>, must be conducted. One on each of the approved reference oils.</w:t>
      </w:r>
    </w:p>
    <w:p w14:paraId="3D4D21E8" w14:textId="77777777" w:rsidR="00861B6C" w:rsidRDefault="00861B6C" w:rsidP="00861B6C">
      <w:pPr>
        <w:tabs>
          <w:tab w:val="left" w:pos="0"/>
          <w:tab w:val="left" w:pos="360"/>
          <w:tab w:val="left" w:pos="720"/>
          <w:tab w:val="left" w:pos="1080"/>
          <w:tab w:val="left" w:pos="1440"/>
          <w:tab w:val="left" w:pos="1800"/>
          <w:tab w:val="left" w:pos="2160"/>
        </w:tabs>
        <w:jc w:val="both"/>
      </w:pPr>
    </w:p>
    <w:p w14:paraId="531A95B9" w14:textId="77777777" w:rsidR="00861B6C" w:rsidRDefault="00861B6C" w:rsidP="00861B6C">
      <w:pPr>
        <w:ind w:left="1440" w:hanging="360"/>
        <w:jc w:val="both"/>
      </w:pPr>
      <w:r>
        <w:t>*</w:t>
      </w:r>
      <w:r>
        <w:tab/>
        <w:t>Only test results from calibrated stands in the laboratory count toward the tally of four (4) required operationally valid calibration tests. The fourth test must complete (date and time) before the first test completes (date and time) on a New Test Stand that is seeking calibration with a single test result. In addition, the first test for the stand is to begin within six (6) months of the completion of the last acceptable calibration test.</w:t>
      </w:r>
    </w:p>
    <w:p w14:paraId="3DEECF3F" w14:textId="77777777" w:rsidR="00861B6C" w:rsidRDefault="00861B6C" w:rsidP="00861B6C">
      <w:pPr>
        <w:tabs>
          <w:tab w:val="left" w:pos="0"/>
          <w:tab w:val="left" w:pos="360"/>
          <w:tab w:val="left" w:pos="720"/>
          <w:tab w:val="left" w:pos="1080"/>
          <w:tab w:val="left" w:pos="1440"/>
          <w:tab w:val="left" w:pos="1800"/>
          <w:tab w:val="left" w:pos="2160"/>
        </w:tabs>
        <w:ind w:left="1440" w:hanging="1440"/>
        <w:jc w:val="both"/>
      </w:pPr>
    </w:p>
    <w:p w14:paraId="0D917317" w14:textId="28324F49" w:rsidR="00861B6C" w:rsidRDefault="00861B6C" w:rsidP="00861B6C">
      <w:pPr>
        <w:tabs>
          <w:tab w:val="left" w:pos="360"/>
          <w:tab w:val="left" w:pos="1080"/>
        </w:tabs>
        <w:ind w:left="1350" w:hanging="1350"/>
        <w:jc w:val="both"/>
      </w:pPr>
      <w:r>
        <w:tab/>
      </w:r>
      <w:r>
        <w:tab/>
        <w:t xml:space="preserve">c. </w:t>
      </w:r>
      <w:r>
        <w:tab/>
      </w:r>
      <w:r>
        <w:tab/>
        <w:t xml:space="preserve">Stand for which a lapse in calibration is greater than two years. </w:t>
      </w:r>
    </w:p>
    <w:p w14:paraId="1AA2FCBE" w14:textId="77777777" w:rsidR="008D1D64" w:rsidRDefault="008D1D64" w:rsidP="00861B6C">
      <w:pPr>
        <w:tabs>
          <w:tab w:val="left" w:pos="360"/>
          <w:tab w:val="left" w:pos="1080"/>
        </w:tabs>
        <w:ind w:left="1350" w:hanging="1350"/>
        <w:jc w:val="both"/>
      </w:pPr>
    </w:p>
    <w:p w14:paraId="6810925A" w14:textId="3C1698FF" w:rsidR="008D1D64" w:rsidRDefault="008D1D64" w:rsidP="008D1D64">
      <w:pPr>
        <w:pStyle w:val="BodyText"/>
        <w:numPr>
          <w:ilvl w:val="0"/>
          <w:numId w:val="3"/>
        </w:numPr>
        <w:tabs>
          <w:tab w:val="clear" w:pos="720"/>
        </w:tabs>
      </w:pPr>
      <w:r>
        <w:t xml:space="preserve">A single operationally valid calibration tests with no </w:t>
      </w:r>
      <w:r w:rsidRPr="002A7581">
        <w:t>Level</w:t>
      </w:r>
      <w:r w:rsidRPr="002A7581">
        <w:rPr>
          <w:spacing w:val="52"/>
        </w:rPr>
        <w:t xml:space="preserve"> </w:t>
      </w:r>
      <w:r>
        <w:t>1</w:t>
      </w:r>
      <w:r w:rsidRPr="002A7581">
        <w:rPr>
          <w:spacing w:val="52"/>
        </w:rPr>
        <w:t xml:space="preserve"> </w:t>
      </w:r>
      <w:r w:rsidRPr="002A7581">
        <w:rPr>
          <w:spacing w:val="-1"/>
        </w:rPr>
        <w:t>e</w:t>
      </w:r>
      <w:r w:rsidRPr="002A7581">
        <w:rPr>
          <w:spacing w:val="-1"/>
          <w:position w:val="-3"/>
          <w:sz w:val="14"/>
          <w:szCs w:val="14"/>
        </w:rPr>
        <w:t>i</w:t>
      </w:r>
      <w:r w:rsidRPr="002A7581">
        <w:rPr>
          <w:spacing w:val="-6"/>
        </w:rPr>
        <w:t xml:space="preserve"> </w:t>
      </w:r>
      <w:r w:rsidRPr="002A7581">
        <w:t>alarms</w:t>
      </w:r>
      <w:r>
        <w:t>.</w:t>
      </w:r>
    </w:p>
    <w:p w14:paraId="57DA5596" w14:textId="77777777" w:rsidR="008D1D64" w:rsidRDefault="008D1D64" w:rsidP="00861B6C">
      <w:pPr>
        <w:tabs>
          <w:tab w:val="left" w:pos="360"/>
          <w:tab w:val="left" w:pos="1080"/>
        </w:tabs>
        <w:ind w:left="1350" w:hanging="1350"/>
        <w:jc w:val="both"/>
      </w:pPr>
    </w:p>
    <w:p w14:paraId="1FF8EC9C" w14:textId="77777777" w:rsidR="00861B6C" w:rsidRDefault="00861B6C" w:rsidP="00861B6C">
      <w:pPr>
        <w:tabs>
          <w:tab w:val="left" w:pos="360"/>
          <w:tab w:val="left" w:pos="720"/>
        </w:tabs>
        <w:jc w:val="both"/>
      </w:pPr>
    </w:p>
    <w:p w14:paraId="48378371" w14:textId="77777777" w:rsidR="00861B6C" w:rsidRDefault="00861B6C" w:rsidP="00861B6C">
      <w:pPr>
        <w:tabs>
          <w:tab w:val="left" w:pos="0"/>
          <w:tab w:val="left" w:pos="360"/>
          <w:tab w:val="left" w:pos="720"/>
          <w:tab w:val="left" w:pos="1080"/>
          <w:tab w:val="left" w:pos="1440"/>
          <w:tab w:val="left" w:pos="1800"/>
          <w:tab w:val="left" w:pos="2160"/>
        </w:tabs>
        <w:jc w:val="both"/>
      </w:pPr>
    </w:p>
    <w:p w14:paraId="14BA5328" w14:textId="77777777" w:rsidR="00861B6C" w:rsidRDefault="00861B6C" w:rsidP="00861B6C">
      <w:pPr>
        <w:tabs>
          <w:tab w:val="left" w:pos="0"/>
          <w:tab w:val="left" w:pos="360"/>
          <w:tab w:val="left" w:pos="720"/>
          <w:tab w:val="left" w:pos="1080"/>
          <w:tab w:val="left" w:pos="1440"/>
          <w:tab w:val="left" w:pos="1800"/>
          <w:tab w:val="left" w:pos="2160"/>
        </w:tabs>
        <w:jc w:val="both"/>
      </w:pPr>
    </w:p>
    <w:p w14:paraId="4B14D57C" w14:textId="77777777" w:rsidR="00861B6C" w:rsidRDefault="00861B6C" w:rsidP="00861B6C">
      <w:pPr>
        <w:tabs>
          <w:tab w:val="left" w:pos="0"/>
          <w:tab w:val="left" w:pos="360"/>
          <w:tab w:val="left" w:pos="720"/>
          <w:tab w:val="left" w:pos="1080"/>
          <w:tab w:val="left" w:pos="1440"/>
          <w:tab w:val="left" w:pos="1800"/>
          <w:tab w:val="left" w:pos="2160"/>
        </w:tabs>
        <w:ind w:left="1440" w:hanging="1440"/>
        <w:jc w:val="both"/>
      </w:pPr>
      <w:r>
        <w:tab/>
      </w:r>
      <w:r>
        <w:tab/>
        <w:t>2.</w:t>
      </w:r>
      <w:r>
        <w:tab/>
        <w:t>Existing Test Stand</w:t>
      </w:r>
    </w:p>
    <w:p w14:paraId="794ED979" w14:textId="77777777" w:rsidR="00861B6C" w:rsidRDefault="00861B6C" w:rsidP="00861B6C">
      <w:pPr>
        <w:tabs>
          <w:tab w:val="left" w:pos="0"/>
          <w:tab w:val="left" w:pos="360"/>
          <w:tab w:val="left" w:pos="720"/>
          <w:tab w:val="left" w:pos="1080"/>
          <w:tab w:val="left" w:pos="1440"/>
          <w:tab w:val="left" w:pos="1800"/>
          <w:tab w:val="left" w:pos="2160"/>
        </w:tabs>
        <w:ind w:left="1440" w:hanging="1440"/>
        <w:jc w:val="both"/>
      </w:pPr>
    </w:p>
    <w:p w14:paraId="60F9F895" w14:textId="50235735" w:rsidR="00861B6C" w:rsidRDefault="00861B6C" w:rsidP="00861B6C">
      <w:pPr>
        <w:tabs>
          <w:tab w:val="left" w:pos="0"/>
          <w:tab w:val="left" w:pos="360"/>
          <w:tab w:val="left" w:pos="720"/>
          <w:tab w:val="left" w:pos="1080"/>
          <w:tab w:val="left" w:pos="1440"/>
          <w:tab w:val="left" w:pos="1800"/>
          <w:tab w:val="left" w:pos="2160"/>
        </w:tabs>
        <w:ind w:left="1440" w:hanging="1440"/>
        <w:jc w:val="both"/>
      </w:pPr>
      <w:r>
        <w:tab/>
      </w:r>
      <w:r>
        <w:tab/>
      </w:r>
      <w:r>
        <w:tab/>
      </w:r>
      <w:r>
        <w:sym w:font="Symbol" w:char="F0B7"/>
      </w:r>
      <w:r>
        <w:tab/>
        <w:t xml:space="preserve">The test stand must have been an ASTM TMC calibrated test stand </w:t>
      </w:r>
      <w:r w:rsidR="00601093">
        <w:t xml:space="preserve">previously </w:t>
      </w:r>
      <w:r>
        <w:t>accepted into the system by meeting LTMS calibration requirements.</w:t>
      </w:r>
    </w:p>
    <w:p w14:paraId="70C24F42" w14:textId="77777777" w:rsidR="00861B6C" w:rsidRDefault="00861B6C" w:rsidP="00861B6C">
      <w:pPr>
        <w:tabs>
          <w:tab w:val="left" w:pos="0"/>
          <w:tab w:val="left" w:pos="360"/>
          <w:tab w:val="left" w:pos="720"/>
          <w:tab w:val="left" w:pos="1080"/>
          <w:tab w:val="left" w:pos="1440"/>
          <w:tab w:val="left" w:pos="1800"/>
          <w:tab w:val="left" w:pos="2160"/>
        </w:tabs>
        <w:ind w:left="1440" w:hanging="1440"/>
        <w:jc w:val="both"/>
      </w:pPr>
    </w:p>
    <w:p w14:paraId="69677CBA" w14:textId="77777777" w:rsidR="00861B6C" w:rsidRDefault="00861B6C" w:rsidP="00861B6C">
      <w:pPr>
        <w:pStyle w:val="BodyTextIndent"/>
        <w:tabs>
          <w:tab w:val="clear" w:pos="2520"/>
          <w:tab w:val="left" w:pos="0"/>
        </w:tabs>
      </w:pPr>
      <w:r>
        <w:tab/>
      </w:r>
      <w:r>
        <w:tab/>
      </w:r>
      <w:r>
        <w:tab/>
      </w:r>
      <w:r>
        <w:sym w:font="Symbol" w:char="F0B7"/>
      </w:r>
      <w:r>
        <w:tab/>
        <w:t>All operationally valid calibration tests must be charted to determine if the test stand is currently “in control” as defined by the control charts from the Lubricant Test Monitoring System.</w:t>
      </w:r>
    </w:p>
    <w:p w14:paraId="4228DF2F" w14:textId="77777777" w:rsidR="00861B6C" w:rsidRDefault="00861B6C" w:rsidP="00861B6C">
      <w:pPr>
        <w:tabs>
          <w:tab w:val="left" w:pos="0"/>
          <w:tab w:val="left" w:pos="360"/>
          <w:tab w:val="left" w:pos="720"/>
          <w:tab w:val="left" w:pos="1080"/>
          <w:tab w:val="left" w:pos="1440"/>
          <w:tab w:val="left" w:pos="1800"/>
          <w:tab w:val="left" w:pos="2160"/>
        </w:tabs>
        <w:jc w:val="both"/>
      </w:pPr>
    </w:p>
    <w:p w14:paraId="3506F254" w14:textId="77777777" w:rsidR="00861B6C" w:rsidRDefault="00861B6C" w:rsidP="00861B6C">
      <w:pPr>
        <w:tabs>
          <w:tab w:val="left" w:pos="0"/>
          <w:tab w:val="left" w:pos="360"/>
          <w:tab w:val="left" w:pos="720"/>
          <w:tab w:val="left" w:pos="1080"/>
          <w:tab w:val="left" w:pos="1440"/>
          <w:tab w:val="left" w:pos="1800"/>
          <w:tab w:val="left" w:pos="2160"/>
        </w:tabs>
        <w:jc w:val="both"/>
        <w:rPr>
          <w:u w:val="single"/>
        </w:rPr>
      </w:pPr>
      <w:r>
        <w:tab/>
      </w:r>
      <w:r>
        <w:tab/>
        <w:t>3.</w:t>
      </w:r>
      <w:r>
        <w:tab/>
        <w:t>Reference Oil Assignment</w:t>
      </w:r>
    </w:p>
    <w:p w14:paraId="668B5BB4" w14:textId="77777777" w:rsidR="00861B6C" w:rsidRDefault="00861B6C" w:rsidP="00861B6C">
      <w:pPr>
        <w:tabs>
          <w:tab w:val="left" w:pos="0"/>
          <w:tab w:val="left" w:pos="360"/>
          <w:tab w:val="left" w:pos="720"/>
          <w:tab w:val="left" w:pos="1080"/>
          <w:tab w:val="left" w:pos="1440"/>
          <w:tab w:val="left" w:pos="1800"/>
          <w:tab w:val="left" w:pos="2160"/>
        </w:tabs>
        <w:ind w:left="1008" w:hanging="1008"/>
        <w:jc w:val="both"/>
      </w:pPr>
    </w:p>
    <w:p w14:paraId="0B49E468" w14:textId="77777777" w:rsidR="00861B6C" w:rsidRDefault="00861B6C" w:rsidP="00861B6C">
      <w:pPr>
        <w:tabs>
          <w:tab w:val="left" w:pos="0"/>
          <w:tab w:val="left" w:pos="360"/>
          <w:tab w:val="left" w:pos="720"/>
          <w:tab w:val="left" w:pos="1080"/>
          <w:tab w:val="left" w:pos="1440"/>
          <w:tab w:val="left" w:pos="1800"/>
          <w:tab w:val="left" w:pos="2160"/>
        </w:tabs>
        <w:ind w:left="1080" w:hanging="1080"/>
        <w:jc w:val="both"/>
      </w:pPr>
      <w:r>
        <w:tab/>
      </w:r>
      <w:r>
        <w:tab/>
      </w:r>
      <w:r>
        <w:tab/>
        <w:t>Once test stands have been accepted into the system, the TMC will assign reference oils for continuing calibration according to the following reference oil mix:</w:t>
      </w:r>
    </w:p>
    <w:p w14:paraId="2CCC1F5B" w14:textId="77777777" w:rsidR="00861B6C" w:rsidRDefault="00861B6C" w:rsidP="00861B6C">
      <w:pPr>
        <w:tabs>
          <w:tab w:val="left" w:pos="0"/>
          <w:tab w:val="left" w:pos="360"/>
          <w:tab w:val="left" w:pos="720"/>
          <w:tab w:val="left" w:pos="1080"/>
          <w:tab w:val="left" w:pos="1440"/>
          <w:tab w:val="left" w:pos="1800"/>
          <w:tab w:val="left" w:pos="2160"/>
        </w:tabs>
        <w:ind w:left="1080" w:hanging="1080"/>
        <w:jc w:val="both"/>
      </w:pPr>
    </w:p>
    <w:p w14:paraId="2DDBBB07" w14:textId="270E1FB6" w:rsidR="00861B6C" w:rsidRDefault="00861B6C" w:rsidP="00861B6C">
      <w:pPr>
        <w:tabs>
          <w:tab w:val="left" w:pos="0"/>
          <w:tab w:val="left" w:pos="360"/>
          <w:tab w:val="left" w:pos="720"/>
          <w:tab w:val="left" w:pos="1080"/>
          <w:tab w:val="left" w:pos="1440"/>
          <w:tab w:val="left" w:pos="1800"/>
          <w:tab w:val="left" w:pos="2160"/>
        </w:tabs>
        <w:ind w:left="1440" w:hanging="1440"/>
        <w:jc w:val="both"/>
      </w:pPr>
      <w:r>
        <w:tab/>
      </w:r>
      <w:r>
        <w:tab/>
      </w:r>
      <w:r>
        <w:tab/>
      </w:r>
      <w:r>
        <w:sym w:font="Symbol" w:char="F0B7"/>
      </w:r>
      <w:r>
        <w:tab/>
      </w:r>
      <w:r w:rsidR="00601093">
        <w:t>Alternating tests</w:t>
      </w:r>
      <w:r w:rsidR="00F54B80">
        <w:t xml:space="preserve"> between oils 822 and 834, or subsequent reblends</w:t>
      </w:r>
    </w:p>
    <w:p w14:paraId="61A2D4A2" w14:textId="77777777" w:rsidR="00861B6C" w:rsidRDefault="00861B6C" w:rsidP="00861B6C">
      <w:pPr>
        <w:tabs>
          <w:tab w:val="left" w:pos="0"/>
          <w:tab w:val="left" w:pos="360"/>
          <w:tab w:val="left" w:pos="720"/>
          <w:tab w:val="left" w:pos="1080"/>
          <w:tab w:val="left" w:pos="1440"/>
          <w:tab w:val="left" w:pos="1800"/>
          <w:tab w:val="left" w:pos="2160"/>
        </w:tabs>
        <w:jc w:val="both"/>
      </w:pPr>
    </w:p>
    <w:p w14:paraId="3EC42391" w14:textId="77777777" w:rsidR="00861B6C" w:rsidRDefault="00861B6C" w:rsidP="00861B6C">
      <w:pPr>
        <w:tabs>
          <w:tab w:val="left" w:pos="0"/>
          <w:tab w:val="left" w:pos="360"/>
          <w:tab w:val="left" w:pos="720"/>
          <w:tab w:val="left" w:pos="1080"/>
          <w:tab w:val="left" w:pos="1440"/>
          <w:tab w:val="left" w:pos="1800"/>
          <w:tab w:val="left" w:pos="2160"/>
        </w:tabs>
        <w:ind w:left="1440" w:hanging="1440"/>
        <w:jc w:val="both"/>
      </w:pPr>
      <w:r>
        <w:tab/>
      </w:r>
      <w:r>
        <w:tab/>
        <w:t>4.</w:t>
      </w:r>
      <w:r>
        <w:tab/>
        <w:t>Control Charts</w:t>
      </w:r>
    </w:p>
    <w:p w14:paraId="05954DEB" w14:textId="77777777" w:rsidR="00861B6C" w:rsidRDefault="00861B6C" w:rsidP="00861B6C">
      <w:pPr>
        <w:tabs>
          <w:tab w:val="left" w:pos="0"/>
          <w:tab w:val="left" w:pos="360"/>
          <w:tab w:val="left" w:pos="720"/>
          <w:tab w:val="left" w:pos="1080"/>
          <w:tab w:val="left" w:pos="1440"/>
          <w:tab w:val="left" w:pos="1800"/>
          <w:tab w:val="left" w:pos="2160"/>
        </w:tabs>
        <w:ind w:left="1440" w:hanging="1440"/>
        <w:jc w:val="both"/>
      </w:pPr>
    </w:p>
    <w:p w14:paraId="143BFAD8" w14:textId="11592ADA" w:rsidR="00144B7C" w:rsidRPr="002A7581" w:rsidRDefault="00861B6C" w:rsidP="00144B7C">
      <w:pPr>
        <w:tabs>
          <w:tab w:val="left" w:pos="0"/>
          <w:tab w:val="left" w:pos="360"/>
          <w:tab w:val="left" w:pos="720"/>
          <w:tab w:val="left" w:pos="1080"/>
          <w:tab w:val="left" w:pos="1440"/>
          <w:tab w:val="left" w:pos="1800"/>
          <w:tab w:val="left" w:pos="2160"/>
        </w:tabs>
        <w:ind w:left="1080" w:hanging="1080"/>
        <w:jc w:val="both"/>
      </w:pPr>
      <w:r>
        <w:tab/>
      </w:r>
      <w:r>
        <w:tab/>
      </w:r>
      <w:r>
        <w:tab/>
      </w:r>
      <w:r w:rsidR="00144B7C" w:rsidRPr="002A7581">
        <w:t>In</w:t>
      </w:r>
      <w:r w:rsidR="00144B7C" w:rsidRPr="002A7581">
        <w:rPr>
          <w:spacing w:val="10"/>
        </w:rPr>
        <w:t xml:space="preserve"> </w:t>
      </w:r>
      <w:r w:rsidR="00144B7C" w:rsidRPr="002A7581">
        <w:t>Section</w:t>
      </w:r>
      <w:r w:rsidR="00144B7C" w:rsidRPr="002A7581">
        <w:rPr>
          <w:spacing w:val="10"/>
        </w:rPr>
        <w:t xml:space="preserve"> </w:t>
      </w:r>
      <w:r w:rsidR="00144B7C" w:rsidRPr="002A7581">
        <w:t>1,</w:t>
      </w:r>
      <w:r w:rsidR="00144B7C" w:rsidRPr="002A7581">
        <w:rPr>
          <w:spacing w:val="10"/>
        </w:rPr>
        <w:t xml:space="preserve"> </w:t>
      </w:r>
      <w:r w:rsidR="00144B7C" w:rsidRPr="002A7581">
        <w:t>the</w:t>
      </w:r>
      <w:r w:rsidR="00144B7C" w:rsidRPr="002A7581">
        <w:rPr>
          <w:spacing w:val="10"/>
        </w:rPr>
        <w:t xml:space="preserve"> </w:t>
      </w:r>
      <w:r w:rsidR="00144B7C" w:rsidRPr="002A7581">
        <w:t>construction</w:t>
      </w:r>
      <w:r w:rsidR="00144B7C" w:rsidRPr="002A7581">
        <w:rPr>
          <w:spacing w:val="10"/>
        </w:rPr>
        <w:t xml:space="preserve"> </w:t>
      </w:r>
      <w:r w:rsidR="00144B7C" w:rsidRPr="002A7581">
        <w:t>of</w:t>
      </w:r>
      <w:r w:rsidR="00144B7C" w:rsidRPr="002A7581">
        <w:rPr>
          <w:spacing w:val="10"/>
        </w:rPr>
        <w:t xml:space="preserve"> </w:t>
      </w:r>
      <w:r w:rsidR="00144B7C" w:rsidRPr="002A7581">
        <w:t>the</w:t>
      </w:r>
      <w:r w:rsidR="00144B7C" w:rsidRPr="002A7581">
        <w:rPr>
          <w:spacing w:val="10"/>
        </w:rPr>
        <w:t xml:space="preserve"> </w:t>
      </w:r>
      <w:r w:rsidR="00144B7C" w:rsidRPr="002A7581">
        <w:rPr>
          <w:spacing w:val="-1"/>
        </w:rPr>
        <w:t>control</w:t>
      </w:r>
      <w:r w:rsidR="00144B7C" w:rsidRPr="002A7581">
        <w:rPr>
          <w:spacing w:val="9"/>
        </w:rPr>
        <w:t xml:space="preserve"> </w:t>
      </w:r>
      <w:r w:rsidR="00144B7C" w:rsidRPr="002A7581">
        <w:t>charts</w:t>
      </w:r>
      <w:r w:rsidR="00144B7C" w:rsidRPr="002A7581">
        <w:rPr>
          <w:spacing w:val="10"/>
        </w:rPr>
        <w:t xml:space="preserve"> </w:t>
      </w:r>
      <w:r w:rsidR="00144B7C" w:rsidRPr="002A7581">
        <w:t>that</w:t>
      </w:r>
      <w:r w:rsidR="00144B7C" w:rsidRPr="002A7581">
        <w:rPr>
          <w:spacing w:val="9"/>
        </w:rPr>
        <w:t xml:space="preserve"> </w:t>
      </w:r>
      <w:r w:rsidR="00144B7C" w:rsidRPr="002A7581">
        <w:t>constitute</w:t>
      </w:r>
      <w:r w:rsidR="00144B7C" w:rsidRPr="002A7581">
        <w:rPr>
          <w:spacing w:val="9"/>
        </w:rPr>
        <w:t xml:space="preserve"> </w:t>
      </w:r>
      <w:r w:rsidR="00144B7C" w:rsidRPr="002A7581">
        <w:t>the</w:t>
      </w:r>
      <w:r w:rsidR="00144B7C" w:rsidRPr="002A7581">
        <w:rPr>
          <w:spacing w:val="9"/>
        </w:rPr>
        <w:t xml:space="preserve"> </w:t>
      </w:r>
      <w:r w:rsidR="00144B7C" w:rsidRPr="002A7581">
        <w:t>Lubricant</w:t>
      </w:r>
      <w:r w:rsidR="00144B7C" w:rsidRPr="002A7581">
        <w:rPr>
          <w:spacing w:val="9"/>
        </w:rPr>
        <w:t xml:space="preserve"> </w:t>
      </w:r>
      <w:r w:rsidR="00144B7C" w:rsidRPr="002A7581">
        <w:t>Test</w:t>
      </w:r>
      <w:r w:rsidR="00144B7C" w:rsidRPr="002A7581">
        <w:rPr>
          <w:spacing w:val="26"/>
          <w:w w:val="99"/>
        </w:rPr>
        <w:t xml:space="preserve"> </w:t>
      </w:r>
      <w:r w:rsidR="00144B7C" w:rsidRPr="002A7581">
        <w:t>Monitoring</w:t>
      </w:r>
      <w:r w:rsidR="00144B7C" w:rsidRPr="002A7581">
        <w:rPr>
          <w:spacing w:val="6"/>
        </w:rPr>
        <w:t xml:space="preserve"> </w:t>
      </w:r>
      <w:r w:rsidR="00144B7C" w:rsidRPr="002A7581">
        <w:t>System</w:t>
      </w:r>
      <w:r w:rsidR="00144B7C" w:rsidRPr="002A7581">
        <w:rPr>
          <w:spacing w:val="4"/>
        </w:rPr>
        <w:t xml:space="preserve"> </w:t>
      </w:r>
      <w:r w:rsidR="00144B7C" w:rsidRPr="002A7581">
        <w:t>is</w:t>
      </w:r>
      <w:r w:rsidR="00144B7C" w:rsidRPr="002A7581">
        <w:rPr>
          <w:spacing w:val="5"/>
        </w:rPr>
        <w:t xml:space="preserve"> </w:t>
      </w:r>
      <w:r w:rsidR="00144B7C" w:rsidRPr="002A7581">
        <w:t>outlined.</w:t>
      </w:r>
      <w:r w:rsidR="00144B7C" w:rsidRPr="002A7581">
        <w:rPr>
          <w:spacing w:val="13"/>
        </w:rPr>
        <w:t xml:space="preserve"> </w:t>
      </w:r>
      <w:r w:rsidR="00144B7C" w:rsidRPr="002A7581">
        <w:t xml:space="preserve">For the </w:t>
      </w:r>
      <w:r w:rsidR="00144B7C">
        <w:t>ISBV</w:t>
      </w:r>
      <w:r w:rsidR="00886176">
        <w:t>IS</w:t>
      </w:r>
      <w:r w:rsidR="00144B7C" w:rsidRPr="002A7581">
        <w:t>, Z</w:t>
      </w:r>
      <w:r w:rsidR="00144B7C" w:rsidRPr="002A7581">
        <w:rPr>
          <w:vertAlign w:val="subscript"/>
        </w:rPr>
        <w:t>0</w:t>
      </w:r>
      <w:r w:rsidR="00144B7C" w:rsidRPr="002A7581">
        <w:t>=mean Y</w:t>
      </w:r>
      <w:r w:rsidR="00144B7C" w:rsidRPr="002A7581">
        <w:rPr>
          <w:vertAlign w:val="subscript"/>
        </w:rPr>
        <w:t>i</w:t>
      </w:r>
      <w:r w:rsidR="00144B7C" w:rsidRPr="002A7581">
        <w:t xml:space="preserve"> of the first two operationally valid tests in the stand. The</w:t>
      </w:r>
      <w:r w:rsidR="00144B7C" w:rsidRPr="002A7581">
        <w:rPr>
          <w:spacing w:val="6"/>
        </w:rPr>
        <w:t xml:space="preserve"> </w:t>
      </w:r>
      <w:r w:rsidR="00144B7C" w:rsidRPr="002A7581">
        <w:t>constants</w:t>
      </w:r>
      <w:r w:rsidR="00144B7C" w:rsidRPr="002A7581">
        <w:rPr>
          <w:spacing w:val="6"/>
        </w:rPr>
        <w:t xml:space="preserve"> </w:t>
      </w:r>
      <w:r w:rsidR="00144B7C" w:rsidRPr="002A7581">
        <w:t>used</w:t>
      </w:r>
      <w:r w:rsidR="00144B7C" w:rsidRPr="002A7581">
        <w:rPr>
          <w:spacing w:val="6"/>
        </w:rPr>
        <w:t xml:space="preserve"> </w:t>
      </w:r>
      <w:r w:rsidR="00144B7C" w:rsidRPr="002A7581">
        <w:t>for</w:t>
      </w:r>
      <w:r w:rsidR="00144B7C" w:rsidRPr="002A7581">
        <w:rPr>
          <w:spacing w:val="6"/>
        </w:rPr>
        <w:t xml:space="preserve"> </w:t>
      </w:r>
      <w:r w:rsidR="00144B7C" w:rsidRPr="002A7581">
        <w:t>the</w:t>
      </w:r>
      <w:r w:rsidR="00144B7C" w:rsidRPr="002A7581">
        <w:rPr>
          <w:spacing w:val="6"/>
        </w:rPr>
        <w:t xml:space="preserve"> </w:t>
      </w:r>
      <w:r w:rsidR="00144B7C" w:rsidRPr="002A7581">
        <w:t>construction</w:t>
      </w:r>
      <w:r w:rsidR="00144B7C" w:rsidRPr="002A7581">
        <w:rPr>
          <w:spacing w:val="7"/>
        </w:rPr>
        <w:t xml:space="preserve"> </w:t>
      </w:r>
      <w:r w:rsidR="00144B7C" w:rsidRPr="002A7581">
        <w:t>of</w:t>
      </w:r>
      <w:r w:rsidR="00144B7C" w:rsidRPr="002A7581">
        <w:rPr>
          <w:spacing w:val="6"/>
        </w:rPr>
        <w:t xml:space="preserve"> </w:t>
      </w:r>
      <w:r w:rsidR="00144B7C" w:rsidRPr="002A7581">
        <w:t>the</w:t>
      </w:r>
      <w:r w:rsidR="00144B7C" w:rsidRPr="002A7581">
        <w:rPr>
          <w:spacing w:val="6"/>
        </w:rPr>
        <w:t xml:space="preserve"> </w:t>
      </w:r>
      <w:r w:rsidR="00144B7C" w:rsidRPr="002A7581">
        <w:t>control</w:t>
      </w:r>
      <w:r w:rsidR="00144B7C" w:rsidRPr="002A7581">
        <w:rPr>
          <w:spacing w:val="6"/>
        </w:rPr>
        <w:t xml:space="preserve"> </w:t>
      </w:r>
      <w:r w:rsidR="00144B7C" w:rsidRPr="002A7581">
        <w:t>charts</w:t>
      </w:r>
      <w:r w:rsidR="00144B7C" w:rsidRPr="002A7581">
        <w:rPr>
          <w:spacing w:val="23"/>
          <w:w w:val="99"/>
        </w:rPr>
        <w:t xml:space="preserve"> </w:t>
      </w:r>
      <w:r w:rsidR="00144B7C" w:rsidRPr="002A7581">
        <w:t>for</w:t>
      </w:r>
      <w:r w:rsidR="00144B7C" w:rsidRPr="002A7581">
        <w:rPr>
          <w:spacing w:val="1"/>
        </w:rPr>
        <w:t xml:space="preserve"> </w:t>
      </w:r>
      <w:r w:rsidR="00144B7C" w:rsidRPr="002A7581">
        <w:t>the</w:t>
      </w:r>
      <w:r w:rsidR="00144B7C" w:rsidRPr="002A7581">
        <w:rPr>
          <w:spacing w:val="1"/>
        </w:rPr>
        <w:t xml:space="preserve"> </w:t>
      </w:r>
      <w:r w:rsidR="00144B7C">
        <w:t>ISBV</w:t>
      </w:r>
      <w:r w:rsidR="00886176">
        <w:t>IS</w:t>
      </w:r>
      <w:r w:rsidR="00144B7C" w:rsidRPr="002A7581">
        <w:t>,</w:t>
      </w:r>
      <w:r w:rsidR="00144B7C" w:rsidRPr="002A7581">
        <w:rPr>
          <w:spacing w:val="1"/>
        </w:rPr>
        <w:t xml:space="preserve"> </w:t>
      </w:r>
      <w:r w:rsidR="00144B7C" w:rsidRPr="002A7581">
        <w:t>and</w:t>
      </w:r>
      <w:r w:rsidR="00144B7C" w:rsidRPr="002A7581">
        <w:rPr>
          <w:spacing w:val="-1"/>
        </w:rPr>
        <w:t xml:space="preserve"> </w:t>
      </w:r>
      <w:r w:rsidR="00144B7C" w:rsidRPr="002A7581">
        <w:t>the</w:t>
      </w:r>
      <w:r w:rsidR="00144B7C" w:rsidRPr="002A7581">
        <w:rPr>
          <w:spacing w:val="1"/>
        </w:rPr>
        <w:t xml:space="preserve"> </w:t>
      </w:r>
      <w:r w:rsidR="00144B7C" w:rsidRPr="002A7581">
        <w:t>responses</w:t>
      </w:r>
      <w:r w:rsidR="00144B7C" w:rsidRPr="002A7581">
        <w:rPr>
          <w:spacing w:val="2"/>
        </w:rPr>
        <w:t xml:space="preserve"> </w:t>
      </w:r>
      <w:r w:rsidR="00144B7C" w:rsidRPr="002A7581">
        <w:t>necessary</w:t>
      </w:r>
      <w:r w:rsidR="00144B7C" w:rsidRPr="002A7581">
        <w:rPr>
          <w:spacing w:val="3"/>
        </w:rPr>
        <w:t xml:space="preserve"> </w:t>
      </w:r>
      <w:r w:rsidR="00144B7C" w:rsidRPr="002A7581">
        <w:rPr>
          <w:spacing w:val="-1"/>
        </w:rPr>
        <w:t>in</w:t>
      </w:r>
      <w:r w:rsidR="00144B7C" w:rsidRPr="002A7581">
        <w:t xml:space="preserve"> </w:t>
      </w:r>
      <w:r w:rsidR="00144B7C" w:rsidRPr="002A7581">
        <w:rPr>
          <w:spacing w:val="-1"/>
        </w:rPr>
        <w:t>the</w:t>
      </w:r>
      <w:r w:rsidR="00144B7C" w:rsidRPr="002A7581">
        <w:t xml:space="preserve"> </w:t>
      </w:r>
      <w:r w:rsidR="00144B7C" w:rsidRPr="002A7581">
        <w:rPr>
          <w:spacing w:val="-1"/>
        </w:rPr>
        <w:t>case</w:t>
      </w:r>
      <w:r w:rsidR="00144B7C" w:rsidRPr="002A7581">
        <w:t xml:space="preserve"> </w:t>
      </w:r>
      <w:r w:rsidR="00144B7C" w:rsidRPr="002A7581">
        <w:rPr>
          <w:spacing w:val="-1"/>
        </w:rPr>
        <w:t>of</w:t>
      </w:r>
      <w:r w:rsidR="00144B7C" w:rsidRPr="002A7581">
        <w:t xml:space="preserve"> </w:t>
      </w:r>
      <w:r w:rsidR="00144B7C" w:rsidRPr="002A7581">
        <w:rPr>
          <w:spacing w:val="-1"/>
        </w:rPr>
        <w:t>control</w:t>
      </w:r>
      <w:r w:rsidR="00144B7C" w:rsidRPr="002A7581">
        <w:t xml:space="preserve"> </w:t>
      </w:r>
      <w:r w:rsidR="00144B7C" w:rsidRPr="002A7581">
        <w:rPr>
          <w:spacing w:val="-1"/>
        </w:rPr>
        <w:t>chart</w:t>
      </w:r>
      <w:r w:rsidR="00144B7C" w:rsidRPr="002A7581">
        <w:rPr>
          <w:spacing w:val="1"/>
        </w:rPr>
        <w:t xml:space="preserve"> </w:t>
      </w:r>
      <w:r w:rsidR="00144B7C" w:rsidRPr="002A7581">
        <w:rPr>
          <w:spacing w:val="-1"/>
        </w:rPr>
        <w:t>limit</w:t>
      </w:r>
      <w:r w:rsidR="00144B7C" w:rsidRPr="002A7581">
        <w:t xml:space="preserve"> </w:t>
      </w:r>
      <w:r w:rsidR="00144B7C" w:rsidRPr="002A7581">
        <w:rPr>
          <w:spacing w:val="-1"/>
        </w:rPr>
        <w:t>alarms,</w:t>
      </w:r>
      <w:r w:rsidR="00144B7C" w:rsidRPr="002A7581">
        <w:t xml:space="preserve"> </w:t>
      </w:r>
      <w:r w:rsidR="00144B7C" w:rsidRPr="002A7581">
        <w:rPr>
          <w:spacing w:val="-1"/>
        </w:rPr>
        <w:t>are</w:t>
      </w:r>
      <w:r w:rsidR="00144B7C" w:rsidRPr="002A7581">
        <w:rPr>
          <w:spacing w:val="22"/>
          <w:w w:val="99"/>
        </w:rPr>
        <w:t xml:space="preserve"> </w:t>
      </w:r>
      <w:r w:rsidR="00144B7C" w:rsidRPr="002A7581">
        <w:t>depicted</w:t>
      </w:r>
      <w:r w:rsidR="00144B7C" w:rsidRPr="002A7581">
        <w:rPr>
          <w:spacing w:val="-14"/>
        </w:rPr>
        <w:t xml:space="preserve"> </w:t>
      </w:r>
      <w:r w:rsidR="00144B7C" w:rsidRPr="002A7581">
        <w:rPr>
          <w:spacing w:val="-1"/>
        </w:rPr>
        <w:t>below.</w:t>
      </w:r>
    </w:p>
    <w:p w14:paraId="4BDAD47C" w14:textId="5C12DAE0" w:rsidR="00861B6C" w:rsidRDefault="00861B6C" w:rsidP="00861B6C">
      <w:pPr>
        <w:tabs>
          <w:tab w:val="left" w:pos="0"/>
          <w:tab w:val="left" w:pos="360"/>
          <w:tab w:val="left" w:pos="720"/>
          <w:tab w:val="left" w:pos="1080"/>
          <w:tab w:val="left" w:pos="1440"/>
          <w:tab w:val="left" w:pos="1800"/>
          <w:tab w:val="left" w:pos="2160"/>
        </w:tabs>
        <w:ind w:left="1080" w:hanging="1080"/>
        <w:jc w:val="both"/>
      </w:pPr>
    </w:p>
    <w:p w14:paraId="25168805" w14:textId="77777777" w:rsidR="00861B6C" w:rsidRDefault="00861B6C" w:rsidP="00861B6C">
      <w:pPr>
        <w:tabs>
          <w:tab w:val="left" w:pos="0"/>
          <w:tab w:val="left" w:pos="360"/>
          <w:tab w:val="left" w:pos="720"/>
          <w:tab w:val="left" w:pos="1080"/>
          <w:tab w:val="left" w:pos="1440"/>
          <w:tab w:val="left" w:pos="1800"/>
          <w:tab w:val="left" w:pos="2160"/>
        </w:tabs>
      </w:pPr>
    </w:p>
    <w:p w14:paraId="6C6CDBAA" w14:textId="77777777" w:rsidR="00861B6C" w:rsidRDefault="00861B6C" w:rsidP="00861B6C">
      <w:pPr>
        <w:tabs>
          <w:tab w:val="left" w:pos="0"/>
          <w:tab w:val="left" w:pos="360"/>
          <w:tab w:val="left" w:pos="720"/>
          <w:tab w:val="left" w:pos="1080"/>
          <w:tab w:val="left" w:pos="1440"/>
          <w:tab w:val="left" w:pos="1800"/>
          <w:tab w:val="left" w:pos="2160"/>
        </w:tabs>
        <w:ind w:left="1080" w:hanging="1080"/>
        <w:jc w:val="center"/>
      </w:pPr>
      <w:r>
        <w:t>LUBRICANT TEST MONITORING SYSTEM CONSTANTS</w:t>
      </w:r>
    </w:p>
    <w:tbl>
      <w:tblPr>
        <w:tblW w:w="8715"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60"/>
        <w:gridCol w:w="820"/>
        <w:gridCol w:w="1683"/>
        <w:gridCol w:w="1684"/>
        <w:gridCol w:w="1684"/>
        <w:gridCol w:w="1684"/>
      </w:tblGrid>
      <w:tr w:rsidR="00144B7C" w:rsidRPr="002A7581" w14:paraId="793E60D6" w14:textId="77777777" w:rsidTr="00906B5C">
        <w:trPr>
          <w:jc w:val="center"/>
        </w:trPr>
        <w:tc>
          <w:tcPr>
            <w:tcW w:w="1980" w:type="dxa"/>
            <w:gridSpan w:val="2"/>
            <w:tcBorders>
              <w:top w:val="double" w:sz="4" w:space="0" w:color="000000"/>
              <w:bottom w:val="single" w:sz="4" w:space="0" w:color="000000"/>
            </w:tcBorders>
            <w:shd w:val="clear" w:color="auto" w:fill="auto"/>
            <w:tcMar>
              <w:top w:w="15" w:type="dxa"/>
              <w:left w:w="15" w:type="dxa"/>
              <w:bottom w:w="0" w:type="dxa"/>
              <w:right w:w="15" w:type="dxa"/>
            </w:tcMar>
            <w:vAlign w:val="center"/>
            <w:hideMark/>
          </w:tcPr>
          <w:p w14:paraId="547ABDA7" w14:textId="77777777" w:rsidR="00144B7C" w:rsidRPr="002A7581" w:rsidRDefault="00144B7C" w:rsidP="00906B5C">
            <w:pPr>
              <w:jc w:val="center"/>
              <w:rPr>
                <w:color w:val="000000"/>
                <w:sz w:val="24"/>
                <w:szCs w:val="24"/>
              </w:rPr>
            </w:pPr>
          </w:p>
        </w:tc>
        <w:tc>
          <w:tcPr>
            <w:tcW w:w="3367" w:type="dxa"/>
            <w:gridSpan w:val="2"/>
            <w:tcBorders>
              <w:top w:val="double" w:sz="4" w:space="0" w:color="000000"/>
              <w:bottom w:val="single" w:sz="4" w:space="0" w:color="000000"/>
            </w:tcBorders>
            <w:shd w:val="clear" w:color="auto" w:fill="auto"/>
            <w:tcMar>
              <w:top w:w="15" w:type="dxa"/>
              <w:left w:w="15" w:type="dxa"/>
              <w:bottom w:w="0" w:type="dxa"/>
              <w:right w:w="15" w:type="dxa"/>
            </w:tcMar>
            <w:vAlign w:val="center"/>
            <w:hideMark/>
          </w:tcPr>
          <w:p w14:paraId="03CA8E62" w14:textId="77777777" w:rsidR="00144B7C" w:rsidRPr="002A7581" w:rsidRDefault="00144B7C" w:rsidP="00906B5C">
            <w:pPr>
              <w:jc w:val="center"/>
              <w:rPr>
                <w:color w:val="000000"/>
              </w:rPr>
            </w:pPr>
            <w:r w:rsidRPr="002A7581">
              <w:rPr>
                <w:color w:val="000000"/>
              </w:rPr>
              <w:t>EWMA Chart</w:t>
            </w:r>
          </w:p>
        </w:tc>
        <w:tc>
          <w:tcPr>
            <w:tcW w:w="3368" w:type="dxa"/>
            <w:gridSpan w:val="2"/>
            <w:tcBorders>
              <w:top w:val="double" w:sz="4" w:space="0" w:color="000000"/>
              <w:bottom w:val="single" w:sz="4" w:space="0" w:color="000000"/>
            </w:tcBorders>
            <w:shd w:val="clear" w:color="auto" w:fill="auto"/>
            <w:tcMar>
              <w:top w:w="15" w:type="dxa"/>
              <w:left w:w="15" w:type="dxa"/>
              <w:bottom w:w="0" w:type="dxa"/>
              <w:right w:w="15" w:type="dxa"/>
            </w:tcMar>
            <w:vAlign w:val="center"/>
            <w:hideMark/>
          </w:tcPr>
          <w:p w14:paraId="0CC4E97F" w14:textId="77777777" w:rsidR="00144B7C" w:rsidRPr="002A7581" w:rsidRDefault="00144B7C" w:rsidP="00906B5C">
            <w:pPr>
              <w:jc w:val="center"/>
              <w:rPr>
                <w:color w:val="000000"/>
              </w:rPr>
            </w:pPr>
            <w:r w:rsidRPr="002A7581">
              <w:rPr>
                <w:color w:val="000000"/>
                <w:spacing w:val="-1"/>
              </w:rPr>
              <w:t>Stand Prediction Error</w:t>
            </w:r>
          </w:p>
        </w:tc>
      </w:tr>
      <w:tr w:rsidR="00144B7C" w:rsidRPr="002A7581" w14:paraId="173A40DB" w14:textId="77777777" w:rsidTr="00906B5C">
        <w:trPr>
          <w:jc w:val="center"/>
        </w:trPr>
        <w:tc>
          <w:tcPr>
            <w:tcW w:w="1160" w:type="dxa"/>
            <w:tcBorders>
              <w:top w:val="single" w:sz="4" w:space="0" w:color="000000"/>
              <w:bottom w:val="double" w:sz="4" w:space="0" w:color="000000"/>
            </w:tcBorders>
            <w:shd w:val="clear" w:color="auto" w:fill="auto"/>
            <w:tcMar>
              <w:top w:w="15" w:type="dxa"/>
              <w:left w:w="15" w:type="dxa"/>
              <w:bottom w:w="0" w:type="dxa"/>
              <w:right w:w="15" w:type="dxa"/>
            </w:tcMar>
            <w:vAlign w:val="center"/>
            <w:hideMark/>
          </w:tcPr>
          <w:p w14:paraId="6915D851" w14:textId="77777777" w:rsidR="00144B7C" w:rsidRPr="002A7581" w:rsidRDefault="00144B7C" w:rsidP="00906B5C">
            <w:pPr>
              <w:jc w:val="center"/>
              <w:rPr>
                <w:color w:val="000000"/>
              </w:rPr>
            </w:pPr>
            <w:r w:rsidRPr="002A7581">
              <w:rPr>
                <w:color w:val="000000"/>
              </w:rPr>
              <w:t>Chart Level</w:t>
            </w:r>
          </w:p>
        </w:tc>
        <w:tc>
          <w:tcPr>
            <w:tcW w:w="820" w:type="dxa"/>
            <w:tcBorders>
              <w:top w:val="single" w:sz="4" w:space="0" w:color="000000"/>
              <w:bottom w:val="double" w:sz="4" w:space="0" w:color="000000"/>
            </w:tcBorders>
            <w:shd w:val="clear" w:color="auto" w:fill="auto"/>
            <w:tcMar>
              <w:top w:w="15" w:type="dxa"/>
              <w:left w:w="15" w:type="dxa"/>
              <w:bottom w:w="0" w:type="dxa"/>
              <w:right w:w="15" w:type="dxa"/>
            </w:tcMar>
            <w:vAlign w:val="center"/>
            <w:hideMark/>
          </w:tcPr>
          <w:p w14:paraId="06188EE5" w14:textId="77777777" w:rsidR="00144B7C" w:rsidRPr="002A7581" w:rsidRDefault="00144B7C" w:rsidP="00906B5C">
            <w:pPr>
              <w:jc w:val="center"/>
              <w:rPr>
                <w:color w:val="000000"/>
              </w:rPr>
            </w:pPr>
            <w:r w:rsidRPr="002A7581">
              <w:rPr>
                <w:color w:val="000000"/>
                <w:spacing w:val="-1"/>
              </w:rPr>
              <w:t>Lambda</w:t>
            </w:r>
          </w:p>
        </w:tc>
        <w:tc>
          <w:tcPr>
            <w:tcW w:w="1683" w:type="dxa"/>
            <w:tcBorders>
              <w:top w:val="single" w:sz="4" w:space="0" w:color="000000"/>
              <w:bottom w:val="double" w:sz="4" w:space="0" w:color="000000"/>
            </w:tcBorders>
            <w:shd w:val="clear" w:color="auto" w:fill="auto"/>
            <w:tcMar>
              <w:top w:w="15" w:type="dxa"/>
              <w:left w:w="15" w:type="dxa"/>
              <w:bottom w:w="0" w:type="dxa"/>
              <w:right w:w="15" w:type="dxa"/>
            </w:tcMar>
            <w:vAlign w:val="center"/>
            <w:hideMark/>
          </w:tcPr>
          <w:p w14:paraId="772E9724" w14:textId="77777777" w:rsidR="00144B7C" w:rsidRPr="002A7581" w:rsidRDefault="00144B7C" w:rsidP="00906B5C">
            <w:pPr>
              <w:jc w:val="center"/>
              <w:rPr>
                <w:color w:val="000000"/>
              </w:rPr>
            </w:pPr>
            <w:r w:rsidRPr="002A7581">
              <w:rPr>
                <w:color w:val="000000"/>
                <w:spacing w:val="-1"/>
              </w:rPr>
              <w:t>Limit Type</w:t>
            </w:r>
          </w:p>
        </w:tc>
        <w:tc>
          <w:tcPr>
            <w:tcW w:w="1684" w:type="dxa"/>
            <w:tcBorders>
              <w:top w:val="single" w:sz="4" w:space="0" w:color="000000"/>
              <w:bottom w:val="double" w:sz="4" w:space="0" w:color="000000"/>
            </w:tcBorders>
            <w:shd w:val="clear" w:color="auto" w:fill="auto"/>
            <w:tcMar>
              <w:top w:w="15" w:type="dxa"/>
              <w:left w:w="15" w:type="dxa"/>
              <w:bottom w:w="0" w:type="dxa"/>
              <w:right w:w="15" w:type="dxa"/>
            </w:tcMar>
            <w:vAlign w:val="center"/>
            <w:hideMark/>
          </w:tcPr>
          <w:p w14:paraId="516949DF" w14:textId="77777777" w:rsidR="00144B7C" w:rsidRPr="002A7581" w:rsidRDefault="00144B7C" w:rsidP="00906B5C">
            <w:pPr>
              <w:jc w:val="center"/>
              <w:rPr>
                <w:color w:val="000000"/>
              </w:rPr>
            </w:pPr>
            <w:r w:rsidRPr="002A7581">
              <w:rPr>
                <w:color w:val="000000"/>
                <w:spacing w:val="-1"/>
              </w:rPr>
              <w:t>Limit</w:t>
            </w:r>
          </w:p>
        </w:tc>
        <w:tc>
          <w:tcPr>
            <w:tcW w:w="1684" w:type="dxa"/>
            <w:tcBorders>
              <w:top w:val="single" w:sz="4" w:space="0" w:color="000000"/>
              <w:bottom w:val="double" w:sz="4" w:space="0" w:color="000000"/>
            </w:tcBorders>
            <w:shd w:val="clear" w:color="auto" w:fill="auto"/>
            <w:tcMar>
              <w:top w:w="15" w:type="dxa"/>
              <w:left w:w="15" w:type="dxa"/>
              <w:bottom w:w="0" w:type="dxa"/>
              <w:right w:w="15" w:type="dxa"/>
            </w:tcMar>
            <w:vAlign w:val="center"/>
            <w:hideMark/>
          </w:tcPr>
          <w:p w14:paraId="4F43CB59" w14:textId="77777777" w:rsidR="00144B7C" w:rsidRPr="002A7581" w:rsidRDefault="00144B7C" w:rsidP="00906B5C">
            <w:pPr>
              <w:jc w:val="center"/>
              <w:rPr>
                <w:color w:val="000000"/>
              </w:rPr>
            </w:pPr>
            <w:r w:rsidRPr="002A7581">
              <w:rPr>
                <w:color w:val="000000"/>
                <w:spacing w:val="-1"/>
              </w:rPr>
              <w:t>Limit Type</w:t>
            </w:r>
          </w:p>
        </w:tc>
        <w:tc>
          <w:tcPr>
            <w:tcW w:w="1684" w:type="dxa"/>
            <w:tcBorders>
              <w:top w:val="single" w:sz="4" w:space="0" w:color="000000"/>
              <w:bottom w:val="double" w:sz="4" w:space="0" w:color="000000"/>
            </w:tcBorders>
            <w:shd w:val="clear" w:color="auto" w:fill="auto"/>
            <w:tcMar>
              <w:top w:w="15" w:type="dxa"/>
              <w:left w:w="15" w:type="dxa"/>
              <w:bottom w:w="0" w:type="dxa"/>
              <w:right w:w="15" w:type="dxa"/>
            </w:tcMar>
            <w:vAlign w:val="center"/>
            <w:hideMark/>
          </w:tcPr>
          <w:p w14:paraId="76DCFF47" w14:textId="77777777" w:rsidR="00144B7C" w:rsidRPr="002A7581" w:rsidRDefault="00144B7C" w:rsidP="00906B5C">
            <w:pPr>
              <w:jc w:val="center"/>
              <w:rPr>
                <w:color w:val="000000"/>
              </w:rPr>
            </w:pPr>
            <w:r w:rsidRPr="002A7581">
              <w:rPr>
                <w:color w:val="000000"/>
                <w:spacing w:val="-1"/>
              </w:rPr>
              <w:t>Limit</w:t>
            </w:r>
          </w:p>
        </w:tc>
      </w:tr>
      <w:tr w:rsidR="00144B7C" w:rsidRPr="002A7581" w14:paraId="04300DCA" w14:textId="77777777" w:rsidTr="00906B5C">
        <w:trPr>
          <w:jc w:val="center"/>
        </w:trPr>
        <w:tc>
          <w:tcPr>
            <w:tcW w:w="1160" w:type="dxa"/>
            <w:vMerge w:val="restart"/>
            <w:tcBorders>
              <w:top w:val="double" w:sz="4" w:space="0" w:color="000000"/>
            </w:tcBorders>
            <w:shd w:val="clear" w:color="auto" w:fill="auto"/>
            <w:tcMar>
              <w:top w:w="15" w:type="dxa"/>
              <w:left w:w="15" w:type="dxa"/>
              <w:bottom w:w="0" w:type="dxa"/>
              <w:right w:w="15" w:type="dxa"/>
            </w:tcMar>
            <w:vAlign w:val="center"/>
            <w:hideMark/>
          </w:tcPr>
          <w:p w14:paraId="30D6C0FD" w14:textId="069D9630" w:rsidR="00144B7C" w:rsidRPr="002A7581" w:rsidRDefault="004F206E" w:rsidP="00906B5C">
            <w:pPr>
              <w:jc w:val="center"/>
              <w:rPr>
                <w:color w:val="000000"/>
              </w:rPr>
            </w:pPr>
            <w:r>
              <w:rPr>
                <w:color w:val="000000"/>
              </w:rPr>
              <w:t>Stand</w:t>
            </w:r>
          </w:p>
        </w:tc>
        <w:tc>
          <w:tcPr>
            <w:tcW w:w="820" w:type="dxa"/>
            <w:vMerge w:val="restart"/>
            <w:tcBorders>
              <w:top w:val="double" w:sz="4" w:space="0" w:color="000000"/>
            </w:tcBorders>
            <w:shd w:val="clear" w:color="auto" w:fill="auto"/>
            <w:tcMar>
              <w:top w:w="15" w:type="dxa"/>
              <w:left w:w="15" w:type="dxa"/>
              <w:bottom w:w="0" w:type="dxa"/>
              <w:right w:w="15" w:type="dxa"/>
            </w:tcMar>
            <w:vAlign w:val="center"/>
            <w:hideMark/>
          </w:tcPr>
          <w:p w14:paraId="39B682ED" w14:textId="77777777" w:rsidR="00144B7C" w:rsidRPr="002A7581" w:rsidRDefault="00144B7C" w:rsidP="00906B5C">
            <w:pPr>
              <w:jc w:val="center"/>
              <w:rPr>
                <w:color w:val="000000"/>
              </w:rPr>
            </w:pPr>
            <w:r w:rsidRPr="002A7581">
              <w:rPr>
                <w:color w:val="000000"/>
              </w:rPr>
              <w:t>0.3</w:t>
            </w:r>
          </w:p>
        </w:tc>
        <w:tc>
          <w:tcPr>
            <w:tcW w:w="1683" w:type="dxa"/>
            <w:tcBorders>
              <w:top w:val="double" w:sz="4" w:space="0" w:color="000000"/>
            </w:tcBorders>
            <w:shd w:val="clear" w:color="auto" w:fill="auto"/>
            <w:tcMar>
              <w:top w:w="15" w:type="dxa"/>
              <w:left w:w="15" w:type="dxa"/>
              <w:bottom w:w="0" w:type="dxa"/>
              <w:right w:w="15" w:type="dxa"/>
            </w:tcMar>
            <w:vAlign w:val="center"/>
            <w:hideMark/>
          </w:tcPr>
          <w:p w14:paraId="29C98FD9" w14:textId="77777777" w:rsidR="00144B7C" w:rsidRPr="002A7581" w:rsidRDefault="00144B7C" w:rsidP="00906B5C">
            <w:pPr>
              <w:jc w:val="center"/>
              <w:rPr>
                <w:color w:val="000000"/>
              </w:rPr>
            </w:pPr>
            <w:r w:rsidRPr="002A7581">
              <w:rPr>
                <w:color w:val="000000"/>
              </w:rPr>
              <w:t>Level 1</w:t>
            </w:r>
          </w:p>
        </w:tc>
        <w:tc>
          <w:tcPr>
            <w:tcW w:w="1684" w:type="dxa"/>
            <w:tcBorders>
              <w:top w:val="double" w:sz="4" w:space="0" w:color="000000"/>
            </w:tcBorders>
            <w:shd w:val="clear" w:color="auto" w:fill="auto"/>
            <w:tcMar>
              <w:top w:w="15" w:type="dxa"/>
              <w:left w:w="15" w:type="dxa"/>
              <w:bottom w:w="0" w:type="dxa"/>
              <w:right w:w="15" w:type="dxa"/>
            </w:tcMar>
            <w:vAlign w:val="center"/>
            <w:hideMark/>
          </w:tcPr>
          <w:p w14:paraId="34A031D4" w14:textId="77777777" w:rsidR="00144B7C" w:rsidRPr="002A7581" w:rsidRDefault="00144B7C" w:rsidP="00906B5C">
            <w:pPr>
              <w:jc w:val="center"/>
              <w:rPr>
                <w:color w:val="000000"/>
              </w:rPr>
            </w:pPr>
            <w:r w:rsidRPr="002A7581">
              <w:rPr>
                <w:color w:val="000000"/>
                <w:spacing w:val="-1"/>
              </w:rPr>
              <w:t>0</w:t>
            </w:r>
          </w:p>
        </w:tc>
        <w:tc>
          <w:tcPr>
            <w:tcW w:w="1684" w:type="dxa"/>
            <w:tcBorders>
              <w:top w:val="double" w:sz="4" w:space="0" w:color="000000"/>
            </w:tcBorders>
            <w:shd w:val="clear" w:color="auto" w:fill="auto"/>
            <w:tcMar>
              <w:top w:w="15" w:type="dxa"/>
              <w:left w:w="15" w:type="dxa"/>
              <w:bottom w:w="0" w:type="dxa"/>
              <w:right w:w="15" w:type="dxa"/>
            </w:tcMar>
            <w:vAlign w:val="center"/>
            <w:hideMark/>
          </w:tcPr>
          <w:p w14:paraId="00A45C20" w14:textId="77777777" w:rsidR="00144B7C" w:rsidRPr="002A7581" w:rsidRDefault="00144B7C" w:rsidP="00906B5C">
            <w:pPr>
              <w:jc w:val="center"/>
              <w:rPr>
                <w:color w:val="000000"/>
              </w:rPr>
            </w:pPr>
            <w:r w:rsidRPr="002A7581">
              <w:rPr>
                <w:color w:val="000000"/>
              </w:rPr>
              <w:t>Level 1</w:t>
            </w:r>
          </w:p>
        </w:tc>
        <w:tc>
          <w:tcPr>
            <w:tcW w:w="1684" w:type="dxa"/>
            <w:tcBorders>
              <w:top w:val="double" w:sz="4" w:space="0" w:color="000000"/>
            </w:tcBorders>
            <w:shd w:val="clear" w:color="auto" w:fill="auto"/>
            <w:tcMar>
              <w:top w:w="15" w:type="dxa"/>
              <w:left w:w="15" w:type="dxa"/>
              <w:bottom w:w="0" w:type="dxa"/>
              <w:right w:w="15" w:type="dxa"/>
            </w:tcMar>
            <w:vAlign w:val="center"/>
            <w:hideMark/>
          </w:tcPr>
          <w:p w14:paraId="3C6EDD64" w14:textId="77777777" w:rsidR="00144B7C" w:rsidRPr="002A7581" w:rsidRDefault="00144B7C" w:rsidP="00906B5C">
            <w:pPr>
              <w:jc w:val="center"/>
              <w:rPr>
                <w:color w:val="000000"/>
              </w:rPr>
            </w:pPr>
            <w:r w:rsidRPr="002A7581">
              <w:rPr>
                <w:color w:val="000000"/>
                <w:spacing w:val="-1"/>
              </w:rPr>
              <w:t>±1.351</w:t>
            </w:r>
          </w:p>
        </w:tc>
      </w:tr>
      <w:tr w:rsidR="00144B7C" w:rsidRPr="002A7581" w14:paraId="0D332269" w14:textId="77777777" w:rsidTr="00906B5C">
        <w:trPr>
          <w:jc w:val="center"/>
        </w:trPr>
        <w:tc>
          <w:tcPr>
            <w:tcW w:w="0" w:type="auto"/>
            <w:vMerge/>
            <w:vAlign w:val="center"/>
            <w:hideMark/>
          </w:tcPr>
          <w:p w14:paraId="428DAFC3" w14:textId="77777777" w:rsidR="00144B7C" w:rsidRPr="002A7581" w:rsidRDefault="00144B7C" w:rsidP="00906B5C">
            <w:pPr>
              <w:jc w:val="center"/>
              <w:rPr>
                <w:color w:val="000000"/>
              </w:rPr>
            </w:pPr>
          </w:p>
        </w:tc>
        <w:tc>
          <w:tcPr>
            <w:tcW w:w="0" w:type="auto"/>
            <w:vMerge/>
            <w:vAlign w:val="center"/>
            <w:hideMark/>
          </w:tcPr>
          <w:p w14:paraId="509C9A37" w14:textId="77777777" w:rsidR="00144B7C" w:rsidRPr="002A7581" w:rsidRDefault="00144B7C" w:rsidP="00906B5C">
            <w:pPr>
              <w:jc w:val="center"/>
              <w:rPr>
                <w:color w:val="000000"/>
              </w:rPr>
            </w:pPr>
          </w:p>
        </w:tc>
        <w:tc>
          <w:tcPr>
            <w:tcW w:w="1683" w:type="dxa"/>
            <w:shd w:val="clear" w:color="auto" w:fill="auto"/>
            <w:tcMar>
              <w:top w:w="15" w:type="dxa"/>
              <w:left w:w="15" w:type="dxa"/>
              <w:bottom w:w="0" w:type="dxa"/>
              <w:right w:w="15" w:type="dxa"/>
            </w:tcMar>
            <w:vAlign w:val="center"/>
            <w:hideMark/>
          </w:tcPr>
          <w:p w14:paraId="22D509AC" w14:textId="77777777" w:rsidR="00144B7C" w:rsidRPr="002A7581" w:rsidRDefault="00144B7C" w:rsidP="00906B5C">
            <w:pPr>
              <w:jc w:val="center"/>
              <w:rPr>
                <w:color w:val="000000"/>
              </w:rPr>
            </w:pPr>
            <w:r w:rsidRPr="002A7581">
              <w:rPr>
                <w:color w:val="000000"/>
              </w:rPr>
              <w:t>Level 2</w:t>
            </w:r>
          </w:p>
        </w:tc>
        <w:tc>
          <w:tcPr>
            <w:tcW w:w="1684" w:type="dxa"/>
            <w:shd w:val="clear" w:color="auto" w:fill="auto"/>
            <w:tcMar>
              <w:top w:w="15" w:type="dxa"/>
              <w:left w:w="15" w:type="dxa"/>
              <w:bottom w:w="0" w:type="dxa"/>
              <w:right w:w="15" w:type="dxa"/>
            </w:tcMar>
            <w:vAlign w:val="center"/>
            <w:hideMark/>
          </w:tcPr>
          <w:p w14:paraId="61E0CF38" w14:textId="77777777" w:rsidR="00144B7C" w:rsidRPr="002A7581" w:rsidRDefault="00144B7C" w:rsidP="00906B5C">
            <w:pPr>
              <w:jc w:val="center"/>
              <w:rPr>
                <w:color w:val="000000"/>
              </w:rPr>
            </w:pPr>
            <w:r w:rsidRPr="002A7581">
              <w:rPr>
                <w:color w:val="000000"/>
                <w:spacing w:val="-1"/>
              </w:rPr>
              <w:t>±1.800</w:t>
            </w:r>
          </w:p>
        </w:tc>
        <w:tc>
          <w:tcPr>
            <w:tcW w:w="1684" w:type="dxa"/>
            <w:shd w:val="clear" w:color="auto" w:fill="auto"/>
            <w:tcMar>
              <w:top w:w="15" w:type="dxa"/>
              <w:left w:w="15" w:type="dxa"/>
              <w:bottom w:w="0" w:type="dxa"/>
              <w:right w:w="15" w:type="dxa"/>
            </w:tcMar>
            <w:vAlign w:val="center"/>
            <w:hideMark/>
          </w:tcPr>
          <w:p w14:paraId="087A78FB" w14:textId="77777777" w:rsidR="00144B7C" w:rsidRPr="002A7581" w:rsidRDefault="00144B7C" w:rsidP="00906B5C">
            <w:pPr>
              <w:jc w:val="center"/>
              <w:rPr>
                <w:color w:val="000000"/>
              </w:rPr>
            </w:pPr>
            <w:r w:rsidRPr="002A7581">
              <w:rPr>
                <w:color w:val="000000"/>
              </w:rPr>
              <w:t>Level 2</w:t>
            </w:r>
          </w:p>
        </w:tc>
        <w:tc>
          <w:tcPr>
            <w:tcW w:w="1684" w:type="dxa"/>
            <w:shd w:val="clear" w:color="auto" w:fill="auto"/>
            <w:tcMar>
              <w:top w:w="15" w:type="dxa"/>
              <w:left w:w="15" w:type="dxa"/>
              <w:bottom w:w="0" w:type="dxa"/>
              <w:right w:w="15" w:type="dxa"/>
            </w:tcMar>
            <w:vAlign w:val="center"/>
            <w:hideMark/>
          </w:tcPr>
          <w:p w14:paraId="5D7FDC4B" w14:textId="77777777" w:rsidR="00144B7C" w:rsidRPr="002A7581" w:rsidRDefault="00144B7C" w:rsidP="00906B5C">
            <w:pPr>
              <w:jc w:val="center"/>
              <w:rPr>
                <w:color w:val="000000"/>
              </w:rPr>
            </w:pPr>
            <w:r w:rsidRPr="002A7581">
              <w:rPr>
                <w:color w:val="000000"/>
                <w:spacing w:val="-1"/>
              </w:rPr>
              <w:t>±1.734</w:t>
            </w:r>
          </w:p>
        </w:tc>
      </w:tr>
      <w:tr w:rsidR="00144B7C" w:rsidRPr="002A7581" w14:paraId="544C6970" w14:textId="77777777" w:rsidTr="00906B5C">
        <w:trPr>
          <w:jc w:val="center"/>
        </w:trPr>
        <w:tc>
          <w:tcPr>
            <w:tcW w:w="0" w:type="auto"/>
            <w:vMerge/>
            <w:vAlign w:val="center"/>
            <w:hideMark/>
          </w:tcPr>
          <w:p w14:paraId="7DBBBE9A" w14:textId="77777777" w:rsidR="00144B7C" w:rsidRPr="002A7581" w:rsidRDefault="00144B7C" w:rsidP="00906B5C">
            <w:pPr>
              <w:jc w:val="center"/>
              <w:rPr>
                <w:color w:val="000000"/>
              </w:rPr>
            </w:pPr>
          </w:p>
        </w:tc>
        <w:tc>
          <w:tcPr>
            <w:tcW w:w="0" w:type="auto"/>
            <w:vMerge/>
            <w:vAlign w:val="center"/>
            <w:hideMark/>
          </w:tcPr>
          <w:p w14:paraId="268C1D72" w14:textId="77777777" w:rsidR="00144B7C" w:rsidRPr="002A7581" w:rsidRDefault="00144B7C" w:rsidP="00906B5C">
            <w:pPr>
              <w:jc w:val="center"/>
              <w:rPr>
                <w:color w:val="000000"/>
              </w:rPr>
            </w:pPr>
          </w:p>
        </w:tc>
        <w:tc>
          <w:tcPr>
            <w:tcW w:w="1683" w:type="dxa"/>
            <w:shd w:val="clear" w:color="auto" w:fill="auto"/>
            <w:tcMar>
              <w:top w:w="15" w:type="dxa"/>
              <w:left w:w="15" w:type="dxa"/>
              <w:bottom w:w="0" w:type="dxa"/>
              <w:right w:w="15" w:type="dxa"/>
            </w:tcMar>
            <w:vAlign w:val="center"/>
            <w:hideMark/>
          </w:tcPr>
          <w:p w14:paraId="68526FDC" w14:textId="77777777" w:rsidR="00144B7C" w:rsidRPr="002A7581" w:rsidRDefault="00144B7C" w:rsidP="00906B5C">
            <w:pPr>
              <w:jc w:val="center"/>
              <w:rPr>
                <w:color w:val="000000"/>
              </w:rPr>
            </w:pPr>
          </w:p>
        </w:tc>
        <w:tc>
          <w:tcPr>
            <w:tcW w:w="1684" w:type="dxa"/>
            <w:shd w:val="clear" w:color="auto" w:fill="auto"/>
            <w:tcMar>
              <w:top w:w="15" w:type="dxa"/>
              <w:left w:w="15" w:type="dxa"/>
              <w:bottom w:w="0" w:type="dxa"/>
              <w:right w:w="15" w:type="dxa"/>
            </w:tcMar>
            <w:vAlign w:val="center"/>
            <w:hideMark/>
          </w:tcPr>
          <w:p w14:paraId="3D9A35C5" w14:textId="77777777" w:rsidR="00144B7C" w:rsidRPr="002A7581" w:rsidRDefault="00144B7C" w:rsidP="00906B5C">
            <w:pPr>
              <w:jc w:val="center"/>
              <w:rPr>
                <w:color w:val="000000"/>
              </w:rPr>
            </w:pPr>
            <w:r w:rsidRPr="002A7581">
              <w:rPr>
                <w:color w:val="000000"/>
              </w:rPr>
              <w:t>--</w:t>
            </w:r>
          </w:p>
        </w:tc>
        <w:tc>
          <w:tcPr>
            <w:tcW w:w="1684" w:type="dxa"/>
            <w:shd w:val="clear" w:color="auto" w:fill="auto"/>
            <w:tcMar>
              <w:top w:w="15" w:type="dxa"/>
              <w:left w:w="15" w:type="dxa"/>
              <w:bottom w:w="0" w:type="dxa"/>
              <w:right w:w="15" w:type="dxa"/>
            </w:tcMar>
            <w:vAlign w:val="center"/>
            <w:hideMark/>
          </w:tcPr>
          <w:p w14:paraId="600DA127" w14:textId="77777777" w:rsidR="00144B7C" w:rsidRPr="002A7581" w:rsidRDefault="00144B7C" w:rsidP="00906B5C">
            <w:pPr>
              <w:jc w:val="center"/>
              <w:rPr>
                <w:color w:val="000000"/>
              </w:rPr>
            </w:pPr>
            <w:r w:rsidRPr="002A7581">
              <w:rPr>
                <w:color w:val="000000"/>
              </w:rPr>
              <w:t>Level 3</w:t>
            </w:r>
          </w:p>
        </w:tc>
        <w:tc>
          <w:tcPr>
            <w:tcW w:w="1684" w:type="dxa"/>
            <w:shd w:val="clear" w:color="auto" w:fill="auto"/>
            <w:tcMar>
              <w:top w:w="15" w:type="dxa"/>
              <w:left w:w="15" w:type="dxa"/>
              <w:bottom w:w="0" w:type="dxa"/>
              <w:right w:w="15" w:type="dxa"/>
            </w:tcMar>
            <w:vAlign w:val="center"/>
            <w:hideMark/>
          </w:tcPr>
          <w:p w14:paraId="05EC462A" w14:textId="77777777" w:rsidR="00144B7C" w:rsidRPr="002A7581" w:rsidRDefault="00144B7C" w:rsidP="00906B5C">
            <w:pPr>
              <w:jc w:val="center"/>
              <w:rPr>
                <w:color w:val="000000"/>
              </w:rPr>
            </w:pPr>
            <w:r w:rsidRPr="002A7581">
              <w:rPr>
                <w:color w:val="000000"/>
                <w:spacing w:val="-1"/>
              </w:rPr>
              <w:t>±2.066</w:t>
            </w:r>
          </w:p>
        </w:tc>
      </w:tr>
      <w:tr w:rsidR="00144B7C" w:rsidRPr="002A7581" w14:paraId="6D116435" w14:textId="77777777" w:rsidTr="00906B5C">
        <w:trPr>
          <w:jc w:val="center"/>
        </w:trPr>
        <w:tc>
          <w:tcPr>
            <w:tcW w:w="1160" w:type="dxa"/>
            <w:vMerge w:val="restart"/>
            <w:shd w:val="clear" w:color="auto" w:fill="auto"/>
            <w:tcMar>
              <w:top w:w="15" w:type="dxa"/>
              <w:left w:w="15" w:type="dxa"/>
              <w:bottom w:w="0" w:type="dxa"/>
              <w:right w:w="15" w:type="dxa"/>
            </w:tcMar>
            <w:vAlign w:val="center"/>
            <w:hideMark/>
          </w:tcPr>
          <w:p w14:paraId="1275BFAA" w14:textId="77777777" w:rsidR="00144B7C" w:rsidRPr="002A7581" w:rsidRDefault="00144B7C" w:rsidP="00906B5C">
            <w:pPr>
              <w:jc w:val="center"/>
              <w:rPr>
                <w:color w:val="000000"/>
              </w:rPr>
            </w:pPr>
            <w:r w:rsidRPr="002A7581">
              <w:rPr>
                <w:color w:val="000000"/>
                <w:spacing w:val="-1"/>
              </w:rPr>
              <w:t>Industry</w:t>
            </w:r>
          </w:p>
        </w:tc>
        <w:tc>
          <w:tcPr>
            <w:tcW w:w="820" w:type="dxa"/>
            <w:vMerge w:val="restart"/>
            <w:shd w:val="clear" w:color="auto" w:fill="auto"/>
            <w:tcMar>
              <w:top w:w="15" w:type="dxa"/>
              <w:left w:w="15" w:type="dxa"/>
              <w:bottom w:w="0" w:type="dxa"/>
              <w:right w:w="15" w:type="dxa"/>
            </w:tcMar>
            <w:vAlign w:val="center"/>
            <w:hideMark/>
          </w:tcPr>
          <w:p w14:paraId="4A46854B" w14:textId="77777777" w:rsidR="00144B7C" w:rsidRPr="002A7581" w:rsidRDefault="00144B7C" w:rsidP="00906B5C">
            <w:pPr>
              <w:jc w:val="center"/>
              <w:rPr>
                <w:color w:val="000000"/>
              </w:rPr>
            </w:pPr>
            <w:r w:rsidRPr="002A7581">
              <w:rPr>
                <w:color w:val="000000"/>
              </w:rPr>
              <w:t>0.2</w:t>
            </w:r>
          </w:p>
        </w:tc>
        <w:tc>
          <w:tcPr>
            <w:tcW w:w="1683" w:type="dxa"/>
            <w:shd w:val="clear" w:color="auto" w:fill="auto"/>
            <w:tcMar>
              <w:top w:w="15" w:type="dxa"/>
              <w:left w:w="15" w:type="dxa"/>
              <w:bottom w:w="0" w:type="dxa"/>
              <w:right w:w="15" w:type="dxa"/>
            </w:tcMar>
            <w:vAlign w:val="center"/>
            <w:hideMark/>
          </w:tcPr>
          <w:p w14:paraId="0E74725B" w14:textId="77777777" w:rsidR="00144B7C" w:rsidRPr="002A7581" w:rsidRDefault="00144B7C" w:rsidP="00906B5C">
            <w:pPr>
              <w:jc w:val="center"/>
              <w:rPr>
                <w:color w:val="000000"/>
              </w:rPr>
            </w:pPr>
            <w:r w:rsidRPr="002A7581">
              <w:rPr>
                <w:color w:val="000000"/>
              </w:rPr>
              <w:t>Level 1</w:t>
            </w:r>
          </w:p>
        </w:tc>
        <w:tc>
          <w:tcPr>
            <w:tcW w:w="1684" w:type="dxa"/>
            <w:shd w:val="clear" w:color="auto" w:fill="auto"/>
            <w:tcMar>
              <w:top w:w="15" w:type="dxa"/>
              <w:left w:w="15" w:type="dxa"/>
              <w:bottom w:w="0" w:type="dxa"/>
              <w:right w:w="15" w:type="dxa"/>
            </w:tcMar>
            <w:vAlign w:val="center"/>
            <w:hideMark/>
          </w:tcPr>
          <w:p w14:paraId="2453B3F3" w14:textId="77777777" w:rsidR="00144B7C" w:rsidRPr="002A7581" w:rsidRDefault="00144B7C" w:rsidP="00906B5C">
            <w:pPr>
              <w:jc w:val="center"/>
              <w:rPr>
                <w:color w:val="000000"/>
              </w:rPr>
            </w:pPr>
            <w:r w:rsidRPr="002A7581">
              <w:rPr>
                <w:color w:val="000000"/>
                <w:spacing w:val="-1"/>
              </w:rPr>
              <w:t>±0.775</w:t>
            </w:r>
          </w:p>
        </w:tc>
        <w:tc>
          <w:tcPr>
            <w:tcW w:w="1684" w:type="dxa"/>
            <w:shd w:val="clear" w:color="auto" w:fill="auto"/>
            <w:tcMar>
              <w:top w:w="15" w:type="dxa"/>
              <w:left w:w="15" w:type="dxa"/>
              <w:bottom w:w="0" w:type="dxa"/>
              <w:right w:w="15" w:type="dxa"/>
            </w:tcMar>
            <w:vAlign w:val="center"/>
            <w:hideMark/>
          </w:tcPr>
          <w:p w14:paraId="3A2B2F2B" w14:textId="77777777" w:rsidR="00144B7C" w:rsidRPr="002A7581" w:rsidRDefault="00144B7C" w:rsidP="00906B5C">
            <w:pPr>
              <w:jc w:val="center"/>
              <w:rPr>
                <w:color w:val="000000"/>
              </w:rPr>
            </w:pPr>
            <w:r w:rsidRPr="002A7581">
              <w:rPr>
                <w:color w:val="000000"/>
              </w:rPr>
              <w:t>--</w:t>
            </w:r>
          </w:p>
        </w:tc>
        <w:tc>
          <w:tcPr>
            <w:tcW w:w="1684" w:type="dxa"/>
            <w:shd w:val="clear" w:color="auto" w:fill="auto"/>
            <w:tcMar>
              <w:top w:w="15" w:type="dxa"/>
              <w:left w:w="15" w:type="dxa"/>
              <w:bottom w:w="0" w:type="dxa"/>
              <w:right w:w="15" w:type="dxa"/>
            </w:tcMar>
            <w:vAlign w:val="center"/>
            <w:hideMark/>
          </w:tcPr>
          <w:p w14:paraId="25BD5FD0" w14:textId="77777777" w:rsidR="00144B7C" w:rsidRPr="002A7581" w:rsidRDefault="00144B7C" w:rsidP="00906B5C">
            <w:pPr>
              <w:jc w:val="center"/>
              <w:rPr>
                <w:color w:val="000000"/>
                <w:u w:val="single"/>
              </w:rPr>
            </w:pPr>
            <w:r w:rsidRPr="002A7581">
              <w:rPr>
                <w:color w:val="000000"/>
                <w:u w:val="single"/>
              </w:rPr>
              <w:t>--</w:t>
            </w:r>
          </w:p>
        </w:tc>
      </w:tr>
      <w:tr w:rsidR="00144B7C" w:rsidRPr="002A7581" w14:paraId="11CB27FB" w14:textId="77777777" w:rsidTr="00906B5C">
        <w:trPr>
          <w:jc w:val="center"/>
        </w:trPr>
        <w:tc>
          <w:tcPr>
            <w:tcW w:w="0" w:type="auto"/>
            <w:vMerge/>
            <w:vAlign w:val="center"/>
            <w:hideMark/>
          </w:tcPr>
          <w:p w14:paraId="4F3E478E" w14:textId="77777777" w:rsidR="00144B7C" w:rsidRPr="002A7581" w:rsidRDefault="00144B7C" w:rsidP="00906B5C">
            <w:pPr>
              <w:jc w:val="center"/>
              <w:rPr>
                <w:color w:val="000000"/>
              </w:rPr>
            </w:pPr>
          </w:p>
        </w:tc>
        <w:tc>
          <w:tcPr>
            <w:tcW w:w="0" w:type="auto"/>
            <w:vMerge/>
            <w:vAlign w:val="center"/>
            <w:hideMark/>
          </w:tcPr>
          <w:p w14:paraId="234BE7A2" w14:textId="77777777" w:rsidR="00144B7C" w:rsidRPr="002A7581" w:rsidRDefault="00144B7C" w:rsidP="00906B5C">
            <w:pPr>
              <w:jc w:val="center"/>
              <w:rPr>
                <w:color w:val="000000"/>
              </w:rPr>
            </w:pPr>
          </w:p>
        </w:tc>
        <w:tc>
          <w:tcPr>
            <w:tcW w:w="1683" w:type="dxa"/>
            <w:shd w:val="clear" w:color="auto" w:fill="auto"/>
            <w:tcMar>
              <w:top w:w="15" w:type="dxa"/>
              <w:left w:w="15" w:type="dxa"/>
              <w:bottom w:w="0" w:type="dxa"/>
              <w:right w:w="15" w:type="dxa"/>
            </w:tcMar>
            <w:vAlign w:val="center"/>
            <w:hideMark/>
          </w:tcPr>
          <w:p w14:paraId="3201EB8C" w14:textId="77777777" w:rsidR="00144B7C" w:rsidRPr="002A7581" w:rsidRDefault="00144B7C" w:rsidP="00906B5C">
            <w:pPr>
              <w:jc w:val="center"/>
              <w:rPr>
                <w:color w:val="000000"/>
              </w:rPr>
            </w:pPr>
            <w:r w:rsidRPr="002A7581">
              <w:rPr>
                <w:color w:val="000000"/>
              </w:rPr>
              <w:t>Level 2</w:t>
            </w:r>
          </w:p>
        </w:tc>
        <w:tc>
          <w:tcPr>
            <w:tcW w:w="1684" w:type="dxa"/>
            <w:shd w:val="clear" w:color="auto" w:fill="auto"/>
            <w:tcMar>
              <w:top w:w="15" w:type="dxa"/>
              <w:left w:w="15" w:type="dxa"/>
              <w:bottom w:w="0" w:type="dxa"/>
              <w:right w:w="15" w:type="dxa"/>
            </w:tcMar>
            <w:vAlign w:val="center"/>
            <w:hideMark/>
          </w:tcPr>
          <w:p w14:paraId="0EB62E75" w14:textId="77777777" w:rsidR="00144B7C" w:rsidRPr="002A7581" w:rsidRDefault="00144B7C" w:rsidP="00906B5C">
            <w:pPr>
              <w:jc w:val="center"/>
              <w:rPr>
                <w:color w:val="000000"/>
              </w:rPr>
            </w:pPr>
            <w:r w:rsidRPr="002A7581">
              <w:rPr>
                <w:color w:val="000000"/>
                <w:spacing w:val="-1"/>
              </w:rPr>
              <w:t>±0.859</w:t>
            </w:r>
          </w:p>
        </w:tc>
        <w:tc>
          <w:tcPr>
            <w:tcW w:w="1684" w:type="dxa"/>
            <w:shd w:val="clear" w:color="auto" w:fill="auto"/>
            <w:tcMar>
              <w:top w:w="15" w:type="dxa"/>
              <w:left w:w="15" w:type="dxa"/>
              <w:bottom w:w="0" w:type="dxa"/>
              <w:right w:w="15" w:type="dxa"/>
            </w:tcMar>
            <w:vAlign w:val="center"/>
            <w:hideMark/>
          </w:tcPr>
          <w:p w14:paraId="7E20F4C0" w14:textId="77777777" w:rsidR="00144B7C" w:rsidRPr="002A7581" w:rsidRDefault="00144B7C" w:rsidP="00906B5C">
            <w:pPr>
              <w:jc w:val="center"/>
              <w:rPr>
                <w:color w:val="000000"/>
              </w:rPr>
            </w:pPr>
            <w:r w:rsidRPr="002A7581">
              <w:rPr>
                <w:color w:val="000000"/>
              </w:rPr>
              <w:t>--</w:t>
            </w:r>
          </w:p>
        </w:tc>
        <w:tc>
          <w:tcPr>
            <w:tcW w:w="1684" w:type="dxa"/>
            <w:shd w:val="clear" w:color="auto" w:fill="auto"/>
            <w:tcMar>
              <w:top w:w="15" w:type="dxa"/>
              <w:left w:w="15" w:type="dxa"/>
              <w:bottom w:w="0" w:type="dxa"/>
              <w:right w:w="15" w:type="dxa"/>
            </w:tcMar>
            <w:vAlign w:val="center"/>
            <w:hideMark/>
          </w:tcPr>
          <w:p w14:paraId="515A5712" w14:textId="77777777" w:rsidR="00144B7C" w:rsidRPr="002A7581" w:rsidRDefault="00144B7C" w:rsidP="00906B5C">
            <w:pPr>
              <w:jc w:val="center"/>
              <w:rPr>
                <w:color w:val="000000"/>
              </w:rPr>
            </w:pPr>
            <w:r w:rsidRPr="002A7581">
              <w:rPr>
                <w:color w:val="000000"/>
              </w:rPr>
              <w:t>--</w:t>
            </w:r>
          </w:p>
        </w:tc>
      </w:tr>
    </w:tbl>
    <w:p w14:paraId="5C9888C9" w14:textId="77777777" w:rsidR="00861B6C" w:rsidRDefault="00861B6C" w:rsidP="00861B6C">
      <w:pPr>
        <w:tabs>
          <w:tab w:val="left" w:pos="0"/>
          <w:tab w:val="left" w:pos="360"/>
          <w:tab w:val="left" w:pos="720"/>
          <w:tab w:val="left" w:pos="1080"/>
          <w:tab w:val="left" w:pos="1440"/>
          <w:tab w:val="left" w:pos="1800"/>
          <w:tab w:val="left" w:pos="2160"/>
        </w:tabs>
        <w:ind w:left="1080" w:hanging="1080"/>
        <w:jc w:val="both"/>
      </w:pPr>
    </w:p>
    <w:p w14:paraId="2A45981A" w14:textId="77777777" w:rsidR="00144B7C" w:rsidRPr="002A7581" w:rsidRDefault="00861B6C" w:rsidP="00144B7C">
      <w:pPr>
        <w:tabs>
          <w:tab w:val="left" w:pos="0"/>
          <w:tab w:val="left" w:pos="360"/>
          <w:tab w:val="left" w:pos="720"/>
          <w:tab w:val="left" w:pos="1080"/>
          <w:tab w:val="left" w:pos="1440"/>
          <w:tab w:val="left" w:pos="1800"/>
          <w:tab w:val="left" w:pos="2160"/>
        </w:tabs>
        <w:ind w:left="1080" w:hanging="1080"/>
        <w:jc w:val="both"/>
      </w:pPr>
      <w:r>
        <w:tab/>
      </w:r>
      <w:r>
        <w:tab/>
      </w:r>
      <w:r>
        <w:tab/>
      </w:r>
      <w:r w:rsidR="00144B7C" w:rsidRPr="002A7581">
        <w:t xml:space="preserve">The following are the steps that must be taken in the case of exceeding control chart limits.  The steps are listed in order of priority, although charts should be studied simultaneously to determine the cause(s) of a problem.  In the case of multiple alarms, contact the TMC for guidance. </w:t>
      </w:r>
      <w:r w:rsidR="00144B7C" w:rsidRPr="002A7581">
        <w:rPr>
          <w:spacing w:val="-1"/>
        </w:rPr>
        <w:t>The</w:t>
      </w:r>
      <w:r w:rsidR="00144B7C" w:rsidRPr="002A7581">
        <w:rPr>
          <w:spacing w:val="-5"/>
        </w:rPr>
        <w:t xml:space="preserve"> </w:t>
      </w:r>
      <w:r w:rsidR="00144B7C" w:rsidRPr="002A7581">
        <w:t>laboratory</w:t>
      </w:r>
      <w:r w:rsidR="00144B7C" w:rsidRPr="002A7581">
        <w:rPr>
          <w:spacing w:val="-5"/>
        </w:rPr>
        <w:t xml:space="preserve"> </w:t>
      </w:r>
      <w:r w:rsidR="00144B7C" w:rsidRPr="002A7581">
        <w:t>always</w:t>
      </w:r>
      <w:r w:rsidR="00144B7C" w:rsidRPr="002A7581">
        <w:rPr>
          <w:spacing w:val="-5"/>
        </w:rPr>
        <w:t xml:space="preserve"> </w:t>
      </w:r>
      <w:r w:rsidR="00144B7C" w:rsidRPr="002A7581">
        <w:t>has</w:t>
      </w:r>
      <w:r w:rsidR="00144B7C" w:rsidRPr="002A7581">
        <w:rPr>
          <w:spacing w:val="-5"/>
        </w:rPr>
        <w:t xml:space="preserve"> </w:t>
      </w:r>
      <w:r w:rsidR="00144B7C" w:rsidRPr="002A7581">
        <w:t>the</w:t>
      </w:r>
      <w:r w:rsidR="00144B7C" w:rsidRPr="002A7581">
        <w:rPr>
          <w:spacing w:val="-5"/>
        </w:rPr>
        <w:t xml:space="preserve"> </w:t>
      </w:r>
      <w:r w:rsidR="00144B7C" w:rsidRPr="002A7581">
        <w:rPr>
          <w:spacing w:val="-1"/>
        </w:rPr>
        <w:t>option</w:t>
      </w:r>
      <w:r w:rsidR="00144B7C" w:rsidRPr="002A7581">
        <w:rPr>
          <w:spacing w:val="-5"/>
        </w:rPr>
        <w:t xml:space="preserve"> </w:t>
      </w:r>
      <w:r w:rsidR="00144B7C" w:rsidRPr="002A7581">
        <w:t>of</w:t>
      </w:r>
      <w:r w:rsidR="00144B7C" w:rsidRPr="002A7581">
        <w:rPr>
          <w:spacing w:val="-5"/>
        </w:rPr>
        <w:t xml:space="preserve"> </w:t>
      </w:r>
      <w:r w:rsidR="00144B7C" w:rsidRPr="002A7581">
        <w:rPr>
          <w:spacing w:val="-1"/>
        </w:rPr>
        <w:t>removing</w:t>
      </w:r>
      <w:r w:rsidR="00144B7C" w:rsidRPr="002A7581">
        <w:rPr>
          <w:spacing w:val="-5"/>
        </w:rPr>
        <w:t xml:space="preserve"> </w:t>
      </w:r>
      <w:r w:rsidR="00144B7C" w:rsidRPr="002A7581">
        <w:t>any</w:t>
      </w:r>
      <w:r w:rsidR="00144B7C" w:rsidRPr="002A7581">
        <w:rPr>
          <w:spacing w:val="-4"/>
        </w:rPr>
        <w:t xml:space="preserve"> </w:t>
      </w:r>
      <w:r w:rsidR="00144B7C" w:rsidRPr="002A7581">
        <w:rPr>
          <w:spacing w:val="-1"/>
        </w:rPr>
        <w:t>stand</w:t>
      </w:r>
      <w:r w:rsidR="00144B7C" w:rsidRPr="002A7581">
        <w:rPr>
          <w:spacing w:val="-5"/>
        </w:rPr>
        <w:t xml:space="preserve"> </w:t>
      </w:r>
      <w:r w:rsidR="00144B7C" w:rsidRPr="002A7581">
        <w:t>from</w:t>
      </w:r>
      <w:r w:rsidR="00144B7C" w:rsidRPr="002A7581">
        <w:rPr>
          <w:spacing w:val="-7"/>
        </w:rPr>
        <w:t xml:space="preserve"> </w:t>
      </w:r>
      <w:r w:rsidR="00144B7C" w:rsidRPr="002A7581">
        <w:t>the</w:t>
      </w:r>
      <w:r w:rsidR="00144B7C" w:rsidRPr="002A7581">
        <w:rPr>
          <w:spacing w:val="-5"/>
        </w:rPr>
        <w:t xml:space="preserve"> </w:t>
      </w:r>
      <w:r w:rsidR="00144B7C" w:rsidRPr="002A7581">
        <w:rPr>
          <w:spacing w:val="-1"/>
        </w:rPr>
        <w:t>system.</w:t>
      </w:r>
    </w:p>
    <w:p w14:paraId="4AE8E53A" w14:textId="77777777" w:rsidR="00144B7C" w:rsidRPr="002A7581" w:rsidRDefault="00144B7C" w:rsidP="00144B7C">
      <w:pPr>
        <w:tabs>
          <w:tab w:val="left" w:pos="0"/>
          <w:tab w:val="left" w:pos="360"/>
          <w:tab w:val="left" w:pos="720"/>
          <w:tab w:val="left" w:pos="1080"/>
          <w:tab w:val="left" w:pos="1440"/>
          <w:tab w:val="left" w:pos="1800"/>
          <w:tab w:val="left" w:pos="2160"/>
        </w:tabs>
        <w:ind w:left="1080" w:hanging="1080"/>
        <w:jc w:val="both"/>
      </w:pPr>
    </w:p>
    <w:p w14:paraId="63AEBC5B" w14:textId="7677B9CB" w:rsidR="00144B7C" w:rsidRPr="002A7581" w:rsidRDefault="00144B7C" w:rsidP="00144B7C">
      <w:pPr>
        <w:numPr>
          <w:ilvl w:val="0"/>
          <w:numId w:val="8"/>
        </w:numPr>
        <w:tabs>
          <w:tab w:val="left" w:pos="1011"/>
        </w:tabs>
        <w:kinsoku w:val="0"/>
        <w:overflowPunct w:val="0"/>
        <w:autoSpaceDE w:val="0"/>
        <w:autoSpaceDN w:val="0"/>
        <w:adjustRightInd w:val="0"/>
        <w:spacing w:before="19" w:line="444" w:lineRule="auto"/>
        <w:ind w:left="1519" w:right="3956" w:hanging="720"/>
      </w:pPr>
      <w:r w:rsidRPr="002A7581">
        <w:t>Exceed</w:t>
      </w:r>
      <w:r w:rsidRPr="002A7581">
        <w:rPr>
          <w:spacing w:val="-7"/>
        </w:rPr>
        <w:t xml:space="preserve"> </w:t>
      </w:r>
      <w:r w:rsidR="004F206E">
        <w:t>Stand</w:t>
      </w:r>
      <w:r w:rsidRPr="002A7581">
        <w:rPr>
          <w:spacing w:val="-5"/>
        </w:rPr>
        <w:t xml:space="preserve"> </w:t>
      </w:r>
      <w:r w:rsidRPr="002A7581">
        <w:t>chart</w:t>
      </w:r>
      <w:r w:rsidRPr="002A7581">
        <w:rPr>
          <w:spacing w:val="-6"/>
        </w:rPr>
        <w:t xml:space="preserve"> </w:t>
      </w:r>
      <w:r w:rsidRPr="002A7581">
        <w:t>of</w:t>
      </w:r>
      <w:r w:rsidRPr="002A7581">
        <w:rPr>
          <w:spacing w:val="-6"/>
        </w:rPr>
        <w:t xml:space="preserve"> </w:t>
      </w:r>
      <w:r w:rsidRPr="002A7581">
        <w:t>Prediction</w:t>
      </w:r>
      <w:r w:rsidRPr="002A7581">
        <w:rPr>
          <w:spacing w:val="-7"/>
        </w:rPr>
        <w:t xml:space="preserve"> </w:t>
      </w:r>
      <w:r w:rsidRPr="002A7581">
        <w:t>Error</w:t>
      </w:r>
      <w:r w:rsidRPr="002A7581">
        <w:rPr>
          <w:spacing w:val="-6"/>
        </w:rPr>
        <w:t xml:space="preserve"> </w:t>
      </w:r>
      <w:r w:rsidRPr="002A7581">
        <w:rPr>
          <w:spacing w:val="-1"/>
        </w:rPr>
        <w:t>(e</w:t>
      </w:r>
      <w:r w:rsidRPr="002A7581">
        <w:rPr>
          <w:spacing w:val="-1"/>
          <w:position w:val="-3"/>
          <w:sz w:val="14"/>
          <w:szCs w:val="14"/>
        </w:rPr>
        <w:t>i</w:t>
      </w:r>
      <w:r w:rsidRPr="002A7581">
        <w:rPr>
          <w:spacing w:val="-1"/>
        </w:rPr>
        <w:t>)</w:t>
      </w:r>
    </w:p>
    <w:p w14:paraId="417CEA8A" w14:textId="77777777" w:rsidR="00144B7C" w:rsidRPr="002A7581" w:rsidRDefault="00144B7C" w:rsidP="00144B7C">
      <w:pPr>
        <w:tabs>
          <w:tab w:val="left" w:pos="1011"/>
        </w:tabs>
        <w:kinsoku w:val="0"/>
        <w:overflowPunct w:val="0"/>
        <w:autoSpaceDE w:val="0"/>
        <w:autoSpaceDN w:val="0"/>
        <w:adjustRightInd w:val="0"/>
        <w:spacing w:before="19" w:line="444" w:lineRule="auto"/>
        <w:ind w:left="1519" w:right="3956"/>
      </w:pPr>
      <w:r w:rsidRPr="002A7581">
        <w:rPr>
          <w:spacing w:val="-1"/>
        </w:rPr>
        <w:t>Level</w:t>
      </w:r>
      <w:r w:rsidRPr="002A7581">
        <w:rPr>
          <w:spacing w:val="-7"/>
        </w:rPr>
        <w:t xml:space="preserve"> </w:t>
      </w:r>
      <w:r w:rsidRPr="002A7581">
        <w:t>3 (critical parameters only):</w:t>
      </w:r>
    </w:p>
    <w:p w14:paraId="703E9728" w14:textId="77777777" w:rsidR="00144B7C" w:rsidRPr="002A7581" w:rsidRDefault="00144B7C" w:rsidP="00144B7C">
      <w:pPr>
        <w:numPr>
          <w:ilvl w:val="1"/>
          <w:numId w:val="8"/>
        </w:numPr>
        <w:tabs>
          <w:tab w:val="left" w:pos="1880"/>
        </w:tabs>
        <w:kinsoku w:val="0"/>
        <w:overflowPunct w:val="0"/>
        <w:autoSpaceDE w:val="0"/>
        <w:autoSpaceDN w:val="0"/>
        <w:adjustRightInd w:val="0"/>
        <w:spacing w:before="46"/>
        <w:ind w:left="1879" w:right="116"/>
        <w:jc w:val="both"/>
      </w:pPr>
      <w:r w:rsidRPr="002A7581">
        <w:t>Conduct</w:t>
      </w:r>
      <w:r w:rsidRPr="002A7581">
        <w:rPr>
          <w:spacing w:val="10"/>
        </w:rPr>
        <w:t xml:space="preserve"> </w:t>
      </w:r>
      <w:r w:rsidRPr="002A7581">
        <w:t>one</w:t>
      </w:r>
      <w:r w:rsidRPr="002A7581">
        <w:rPr>
          <w:spacing w:val="9"/>
        </w:rPr>
        <w:t xml:space="preserve"> </w:t>
      </w:r>
      <w:r w:rsidRPr="002A7581">
        <w:t>additional</w:t>
      </w:r>
      <w:r w:rsidRPr="002A7581">
        <w:rPr>
          <w:spacing w:val="9"/>
        </w:rPr>
        <w:t xml:space="preserve"> </w:t>
      </w:r>
      <w:r w:rsidRPr="002A7581">
        <w:rPr>
          <w:spacing w:val="-1"/>
        </w:rPr>
        <w:t>reference</w:t>
      </w:r>
      <w:r w:rsidRPr="002A7581">
        <w:rPr>
          <w:spacing w:val="10"/>
        </w:rPr>
        <w:t xml:space="preserve"> </w:t>
      </w:r>
      <w:r w:rsidRPr="002A7581">
        <w:t>test</w:t>
      </w:r>
      <w:r w:rsidRPr="002A7581">
        <w:rPr>
          <w:spacing w:val="10"/>
        </w:rPr>
        <w:t xml:space="preserve"> </w:t>
      </w:r>
      <w:r w:rsidRPr="002A7581">
        <w:t>in</w:t>
      </w:r>
      <w:r w:rsidRPr="002A7581">
        <w:rPr>
          <w:spacing w:val="12"/>
        </w:rPr>
        <w:t xml:space="preserve"> </w:t>
      </w:r>
      <w:r w:rsidRPr="002A7581">
        <w:t>the</w:t>
      </w:r>
      <w:r w:rsidRPr="002A7581">
        <w:rPr>
          <w:spacing w:val="9"/>
        </w:rPr>
        <w:t xml:space="preserve"> </w:t>
      </w:r>
      <w:r w:rsidRPr="002A7581">
        <w:t>stand</w:t>
      </w:r>
      <w:r w:rsidRPr="002A7581">
        <w:rPr>
          <w:spacing w:val="10"/>
        </w:rPr>
        <w:t xml:space="preserve"> </w:t>
      </w:r>
      <w:r w:rsidRPr="002A7581">
        <w:rPr>
          <w:spacing w:val="-1"/>
        </w:rPr>
        <w:t>that</w:t>
      </w:r>
      <w:r w:rsidRPr="002A7581">
        <w:rPr>
          <w:spacing w:val="10"/>
        </w:rPr>
        <w:t xml:space="preserve"> </w:t>
      </w:r>
      <w:r w:rsidRPr="002A7581">
        <w:t>triggered</w:t>
      </w:r>
      <w:r w:rsidRPr="002A7581">
        <w:rPr>
          <w:spacing w:val="10"/>
        </w:rPr>
        <w:t xml:space="preserve"> </w:t>
      </w:r>
      <w:r w:rsidRPr="002A7581">
        <w:rPr>
          <w:spacing w:val="-1"/>
        </w:rPr>
        <w:t>the</w:t>
      </w:r>
      <w:r w:rsidRPr="002A7581">
        <w:rPr>
          <w:spacing w:val="30"/>
          <w:w w:val="99"/>
        </w:rPr>
        <w:t xml:space="preserve"> </w:t>
      </w:r>
      <w:r w:rsidRPr="002A7581">
        <w:rPr>
          <w:spacing w:val="-1"/>
        </w:rPr>
        <w:t>alarm.</w:t>
      </w:r>
      <w:r w:rsidRPr="002A7581">
        <w:rPr>
          <w:spacing w:val="44"/>
        </w:rPr>
        <w:t xml:space="preserve"> </w:t>
      </w:r>
      <w:r w:rsidRPr="002A7581">
        <w:t>Do</w:t>
      </w:r>
      <w:r w:rsidRPr="002A7581">
        <w:rPr>
          <w:spacing w:val="45"/>
        </w:rPr>
        <w:t xml:space="preserve"> </w:t>
      </w:r>
      <w:r w:rsidRPr="002A7581">
        <w:t>not</w:t>
      </w:r>
      <w:r w:rsidRPr="002A7581">
        <w:rPr>
          <w:spacing w:val="45"/>
        </w:rPr>
        <w:t xml:space="preserve"> </w:t>
      </w:r>
      <w:r w:rsidRPr="002A7581">
        <w:t>update</w:t>
      </w:r>
      <w:r w:rsidRPr="002A7581">
        <w:rPr>
          <w:spacing w:val="45"/>
        </w:rPr>
        <w:t xml:space="preserve"> </w:t>
      </w:r>
      <w:r w:rsidRPr="002A7581">
        <w:t>the</w:t>
      </w:r>
      <w:r w:rsidRPr="002A7581">
        <w:rPr>
          <w:spacing w:val="44"/>
        </w:rPr>
        <w:t xml:space="preserve"> </w:t>
      </w:r>
      <w:r w:rsidRPr="002A7581">
        <w:t>control</w:t>
      </w:r>
      <w:r w:rsidRPr="002A7581">
        <w:rPr>
          <w:spacing w:val="45"/>
        </w:rPr>
        <w:t xml:space="preserve"> </w:t>
      </w:r>
      <w:r w:rsidRPr="002A7581">
        <w:t>charts</w:t>
      </w:r>
      <w:r w:rsidRPr="002A7581">
        <w:rPr>
          <w:spacing w:val="44"/>
        </w:rPr>
        <w:t xml:space="preserve"> </w:t>
      </w:r>
      <w:r w:rsidRPr="002A7581">
        <w:t>until</w:t>
      </w:r>
      <w:r w:rsidRPr="002A7581">
        <w:rPr>
          <w:spacing w:val="45"/>
        </w:rPr>
        <w:t xml:space="preserve"> </w:t>
      </w:r>
      <w:r w:rsidRPr="002A7581">
        <w:t>the</w:t>
      </w:r>
      <w:r w:rsidRPr="002A7581">
        <w:rPr>
          <w:spacing w:val="43"/>
        </w:rPr>
        <w:t xml:space="preserve"> </w:t>
      </w:r>
      <w:r w:rsidRPr="002A7581">
        <w:t>follow</w:t>
      </w:r>
      <w:r w:rsidRPr="002A7581">
        <w:rPr>
          <w:spacing w:val="45"/>
        </w:rPr>
        <w:t xml:space="preserve"> </w:t>
      </w:r>
      <w:r w:rsidRPr="002A7581">
        <w:t>up</w:t>
      </w:r>
      <w:r w:rsidRPr="002A7581">
        <w:rPr>
          <w:spacing w:val="45"/>
        </w:rPr>
        <w:t xml:space="preserve"> </w:t>
      </w:r>
      <w:r w:rsidRPr="002A7581">
        <w:rPr>
          <w:spacing w:val="-1"/>
        </w:rPr>
        <w:t>reference</w:t>
      </w:r>
      <w:r w:rsidRPr="002A7581">
        <w:rPr>
          <w:spacing w:val="45"/>
        </w:rPr>
        <w:t xml:space="preserve"> </w:t>
      </w:r>
      <w:r w:rsidRPr="002A7581">
        <w:t>test</w:t>
      </w:r>
      <w:r w:rsidRPr="002A7581">
        <w:rPr>
          <w:spacing w:val="45"/>
        </w:rPr>
        <w:t xml:space="preserve"> </w:t>
      </w:r>
      <w:r w:rsidRPr="002A7581">
        <w:t>is</w:t>
      </w:r>
      <w:r w:rsidRPr="002A7581">
        <w:rPr>
          <w:spacing w:val="23"/>
          <w:w w:val="99"/>
        </w:rPr>
        <w:t xml:space="preserve"> </w:t>
      </w:r>
      <w:r w:rsidRPr="002A7581">
        <w:rPr>
          <w:spacing w:val="-1"/>
        </w:rPr>
        <w:t>completed</w:t>
      </w:r>
      <w:r w:rsidRPr="002A7581">
        <w:rPr>
          <w:spacing w:val="23"/>
        </w:rPr>
        <w:t xml:space="preserve"> </w:t>
      </w:r>
      <w:r w:rsidRPr="002A7581">
        <w:t>and</w:t>
      </w:r>
      <w:r w:rsidRPr="002A7581">
        <w:rPr>
          <w:spacing w:val="24"/>
        </w:rPr>
        <w:t xml:space="preserve"> </w:t>
      </w:r>
      <w:r w:rsidRPr="002A7581">
        <w:t>the</w:t>
      </w:r>
      <w:r w:rsidRPr="002A7581">
        <w:rPr>
          <w:spacing w:val="23"/>
        </w:rPr>
        <w:t xml:space="preserve"> </w:t>
      </w:r>
      <w:r w:rsidRPr="002A7581">
        <w:t>Excessive</w:t>
      </w:r>
      <w:r w:rsidRPr="002A7581">
        <w:rPr>
          <w:spacing w:val="24"/>
        </w:rPr>
        <w:t xml:space="preserve"> </w:t>
      </w:r>
      <w:r w:rsidRPr="002A7581">
        <w:t>Influence analysis</w:t>
      </w:r>
      <w:r w:rsidRPr="002A7581">
        <w:rPr>
          <w:spacing w:val="23"/>
        </w:rPr>
        <w:t xml:space="preserve"> </w:t>
      </w:r>
      <w:r w:rsidRPr="002A7581">
        <w:t>(refer</w:t>
      </w:r>
      <w:r w:rsidRPr="002A7581">
        <w:rPr>
          <w:spacing w:val="24"/>
        </w:rPr>
        <w:t xml:space="preserve"> </w:t>
      </w:r>
      <w:r w:rsidRPr="002A7581">
        <w:t>to</w:t>
      </w:r>
      <w:r w:rsidRPr="002A7581">
        <w:rPr>
          <w:spacing w:val="25"/>
        </w:rPr>
        <w:t xml:space="preserve"> </w:t>
      </w:r>
      <w:r w:rsidRPr="002A7581">
        <w:t>Section</w:t>
      </w:r>
      <w:r w:rsidRPr="002A7581">
        <w:rPr>
          <w:spacing w:val="23"/>
        </w:rPr>
        <w:t xml:space="preserve"> </w:t>
      </w:r>
      <w:r w:rsidRPr="002A7581">
        <w:t>1.A.5)</w:t>
      </w:r>
      <w:r w:rsidRPr="002A7581">
        <w:rPr>
          <w:spacing w:val="24"/>
        </w:rPr>
        <w:t xml:space="preserve"> </w:t>
      </w:r>
      <w:r w:rsidRPr="002A7581">
        <w:t>has</w:t>
      </w:r>
      <w:r w:rsidRPr="002A7581">
        <w:rPr>
          <w:spacing w:val="23"/>
        </w:rPr>
        <w:t xml:space="preserve"> </w:t>
      </w:r>
      <w:r w:rsidRPr="002A7581">
        <w:t>been</w:t>
      </w:r>
      <w:r w:rsidRPr="002A7581">
        <w:rPr>
          <w:spacing w:val="24"/>
          <w:w w:val="99"/>
        </w:rPr>
        <w:t xml:space="preserve"> </w:t>
      </w:r>
      <w:r w:rsidRPr="002A7581">
        <w:t>performed.</w:t>
      </w:r>
    </w:p>
    <w:p w14:paraId="2C39D05E" w14:textId="77777777" w:rsidR="00144B7C" w:rsidRPr="002A7581" w:rsidRDefault="00144B7C" w:rsidP="00144B7C">
      <w:pPr>
        <w:kinsoku w:val="0"/>
        <w:overflowPunct w:val="0"/>
        <w:autoSpaceDE w:val="0"/>
        <w:autoSpaceDN w:val="0"/>
        <w:adjustRightInd w:val="0"/>
      </w:pPr>
    </w:p>
    <w:p w14:paraId="40FB8349" w14:textId="77777777" w:rsidR="00144B7C" w:rsidRPr="002A7581" w:rsidRDefault="00144B7C" w:rsidP="00144B7C">
      <w:pPr>
        <w:kinsoku w:val="0"/>
        <w:overflowPunct w:val="0"/>
        <w:autoSpaceDE w:val="0"/>
        <w:autoSpaceDN w:val="0"/>
        <w:adjustRightInd w:val="0"/>
        <w:ind w:left="1519"/>
      </w:pPr>
      <w:r w:rsidRPr="002A7581">
        <w:rPr>
          <w:spacing w:val="-1"/>
        </w:rPr>
        <w:t>Level</w:t>
      </w:r>
      <w:r w:rsidRPr="002A7581">
        <w:rPr>
          <w:spacing w:val="-7"/>
        </w:rPr>
        <w:t xml:space="preserve"> </w:t>
      </w:r>
      <w:r w:rsidRPr="002A7581">
        <w:t>2 (critical parameters only):</w:t>
      </w:r>
    </w:p>
    <w:p w14:paraId="0BE858E5" w14:textId="77777777" w:rsidR="00144B7C" w:rsidRPr="002A7581" w:rsidRDefault="00144B7C" w:rsidP="00144B7C">
      <w:pPr>
        <w:kinsoku w:val="0"/>
        <w:overflowPunct w:val="0"/>
        <w:autoSpaceDE w:val="0"/>
        <w:autoSpaceDN w:val="0"/>
        <w:adjustRightInd w:val="0"/>
        <w:spacing w:before="11"/>
        <w:rPr>
          <w:sz w:val="21"/>
          <w:szCs w:val="21"/>
        </w:rPr>
      </w:pPr>
    </w:p>
    <w:p w14:paraId="6BA706B5" w14:textId="77777777" w:rsidR="00144B7C" w:rsidRPr="002A7581" w:rsidRDefault="00144B7C" w:rsidP="00144B7C">
      <w:pPr>
        <w:numPr>
          <w:ilvl w:val="1"/>
          <w:numId w:val="8"/>
        </w:numPr>
        <w:tabs>
          <w:tab w:val="left" w:pos="1880"/>
        </w:tabs>
        <w:kinsoku w:val="0"/>
        <w:overflowPunct w:val="0"/>
        <w:autoSpaceDE w:val="0"/>
        <w:autoSpaceDN w:val="0"/>
        <w:adjustRightInd w:val="0"/>
        <w:ind w:left="1879" w:right="116" w:hanging="359"/>
        <w:jc w:val="both"/>
      </w:pPr>
      <w:r w:rsidRPr="002A7581">
        <w:t>The</w:t>
      </w:r>
      <w:r w:rsidRPr="002A7581">
        <w:rPr>
          <w:spacing w:val="39"/>
        </w:rPr>
        <w:t xml:space="preserve"> </w:t>
      </w:r>
      <w:r w:rsidRPr="002A7581">
        <w:t>Level</w:t>
      </w:r>
      <w:r w:rsidRPr="002A7581">
        <w:rPr>
          <w:spacing w:val="39"/>
        </w:rPr>
        <w:t xml:space="preserve"> </w:t>
      </w:r>
      <w:r w:rsidRPr="002A7581">
        <w:t>2</w:t>
      </w:r>
      <w:r w:rsidRPr="002A7581">
        <w:rPr>
          <w:spacing w:val="42"/>
        </w:rPr>
        <w:t xml:space="preserve"> </w:t>
      </w:r>
      <w:r w:rsidRPr="002A7581">
        <w:rPr>
          <w:spacing w:val="-1"/>
        </w:rPr>
        <w:t>limit</w:t>
      </w:r>
      <w:r w:rsidRPr="002A7581">
        <w:rPr>
          <w:spacing w:val="39"/>
        </w:rPr>
        <w:t xml:space="preserve"> </w:t>
      </w:r>
      <w:r w:rsidRPr="002A7581">
        <w:t>applies</w:t>
      </w:r>
      <w:r w:rsidRPr="002A7581">
        <w:rPr>
          <w:spacing w:val="39"/>
        </w:rPr>
        <w:t xml:space="preserve"> </w:t>
      </w:r>
      <w:r w:rsidRPr="002A7581">
        <w:t>in</w:t>
      </w:r>
      <w:r w:rsidRPr="002A7581">
        <w:rPr>
          <w:spacing w:val="40"/>
        </w:rPr>
        <w:t xml:space="preserve"> </w:t>
      </w:r>
      <w:r w:rsidRPr="002A7581">
        <w:t>situations</w:t>
      </w:r>
      <w:r w:rsidRPr="002A7581">
        <w:rPr>
          <w:spacing w:val="39"/>
        </w:rPr>
        <w:t xml:space="preserve"> </w:t>
      </w:r>
      <w:r w:rsidRPr="002A7581">
        <w:t>that</w:t>
      </w:r>
      <w:r w:rsidRPr="002A7581">
        <w:rPr>
          <w:spacing w:val="39"/>
        </w:rPr>
        <w:t xml:space="preserve"> </w:t>
      </w:r>
      <w:r w:rsidRPr="002A7581">
        <w:t>have</w:t>
      </w:r>
      <w:r w:rsidRPr="002A7581">
        <w:rPr>
          <w:spacing w:val="41"/>
        </w:rPr>
        <w:t xml:space="preserve"> </w:t>
      </w:r>
      <w:r w:rsidRPr="002A7581">
        <w:t>been</w:t>
      </w:r>
      <w:r w:rsidRPr="002A7581">
        <w:rPr>
          <w:spacing w:val="39"/>
        </w:rPr>
        <w:t xml:space="preserve"> </w:t>
      </w:r>
      <w:r w:rsidRPr="002A7581">
        <w:rPr>
          <w:spacing w:val="-1"/>
        </w:rPr>
        <w:t>pre-determined</w:t>
      </w:r>
      <w:r w:rsidRPr="002A7581">
        <w:rPr>
          <w:spacing w:val="39"/>
        </w:rPr>
        <w:t xml:space="preserve"> </w:t>
      </w:r>
      <w:r w:rsidRPr="002A7581">
        <w:t>by</w:t>
      </w:r>
      <w:r w:rsidRPr="002A7581">
        <w:rPr>
          <w:spacing w:val="42"/>
        </w:rPr>
        <w:t xml:space="preserve"> </w:t>
      </w:r>
      <w:r w:rsidRPr="002A7581">
        <w:t>the</w:t>
      </w:r>
      <w:r w:rsidRPr="002A7581">
        <w:rPr>
          <w:spacing w:val="33"/>
          <w:w w:val="99"/>
        </w:rPr>
        <w:t xml:space="preserve"> </w:t>
      </w:r>
      <w:r w:rsidRPr="002A7581">
        <w:t>surveillance panel</w:t>
      </w:r>
      <w:r w:rsidRPr="002A7581">
        <w:rPr>
          <w:spacing w:val="-2"/>
        </w:rPr>
        <w:t xml:space="preserve"> </w:t>
      </w:r>
      <w:r w:rsidRPr="002A7581">
        <w:t>to</w:t>
      </w:r>
      <w:r w:rsidRPr="002A7581">
        <w:rPr>
          <w:spacing w:val="-2"/>
        </w:rPr>
        <w:t xml:space="preserve"> </w:t>
      </w:r>
      <w:r w:rsidRPr="002A7581">
        <w:t>have</w:t>
      </w:r>
      <w:r w:rsidRPr="002A7581">
        <w:rPr>
          <w:spacing w:val="-2"/>
        </w:rPr>
        <w:t xml:space="preserve"> </w:t>
      </w:r>
      <w:r w:rsidRPr="002A7581">
        <w:t>a</w:t>
      </w:r>
      <w:r w:rsidRPr="002A7581">
        <w:rPr>
          <w:spacing w:val="-2"/>
        </w:rPr>
        <w:t xml:space="preserve"> </w:t>
      </w:r>
      <w:r w:rsidRPr="002A7581">
        <w:t>potential</w:t>
      </w:r>
      <w:r w:rsidRPr="002A7581">
        <w:rPr>
          <w:spacing w:val="-2"/>
        </w:rPr>
        <w:t xml:space="preserve"> </w:t>
      </w:r>
      <w:r w:rsidRPr="002A7581">
        <w:rPr>
          <w:spacing w:val="-1"/>
        </w:rPr>
        <w:t>impact</w:t>
      </w:r>
      <w:r w:rsidRPr="002A7581">
        <w:rPr>
          <w:spacing w:val="-2"/>
        </w:rPr>
        <w:t xml:space="preserve"> </w:t>
      </w:r>
      <w:r w:rsidRPr="002A7581">
        <w:t>on</w:t>
      </w:r>
      <w:r w:rsidRPr="002A7581">
        <w:rPr>
          <w:spacing w:val="-1"/>
        </w:rPr>
        <w:t xml:space="preserve"> </w:t>
      </w:r>
      <w:r w:rsidRPr="002A7581">
        <w:t>test results.</w:t>
      </w:r>
      <w:r w:rsidRPr="002A7581">
        <w:rPr>
          <w:spacing w:val="-2"/>
        </w:rPr>
        <w:t xml:space="preserve"> </w:t>
      </w:r>
      <w:r w:rsidRPr="002A7581">
        <w:t>These</w:t>
      </w:r>
      <w:r w:rsidRPr="002A7581">
        <w:rPr>
          <w:spacing w:val="-2"/>
        </w:rPr>
        <w:t xml:space="preserve"> </w:t>
      </w:r>
      <w:r w:rsidRPr="002A7581">
        <w:t>situations</w:t>
      </w:r>
      <w:r w:rsidRPr="002A7581">
        <w:rPr>
          <w:spacing w:val="-2"/>
        </w:rPr>
        <w:t xml:space="preserve"> </w:t>
      </w:r>
      <w:r w:rsidRPr="002A7581">
        <w:t>may</w:t>
      </w:r>
      <w:r w:rsidRPr="002A7581">
        <w:rPr>
          <w:spacing w:val="25"/>
          <w:w w:val="99"/>
        </w:rPr>
        <w:t xml:space="preserve"> </w:t>
      </w:r>
      <w:r w:rsidRPr="002A7581">
        <w:t>include</w:t>
      </w:r>
      <w:r w:rsidRPr="002A7581">
        <w:rPr>
          <w:spacing w:val="-1"/>
        </w:rPr>
        <w:t xml:space="preserve"> </w:t>
      </w:r>
      <w:r w:rsidRPr="002A7581">
        <w:t>the introduction</w:t>
      </w:r>
      <w:r w:rsidRPr="002A7581">
        <w:rPr>
          <w:spacing w:val="-1"/>
        </w:rPr>
        <w:t xml:space="preserve"> </w:t>
      </w:r>
      <w:r w:rsidRPr="002A7581">
        <w:t>of</w:t>
      </w:r>
      <w:r w:rsidRPr="002A7581">
        <w:rPr>
          <w:spacing w:val="-1"/>
        </w:rPr>
        <w:t xml:space="preserve"> </w:t>
      </w:r>
      <w:r w:rsidRPr="002A7581">
        <w:t>new critical parts, fuel batches,</w:t>
      </w:r>
      <w:r w:rsidRPr="002A7581">
        <w:rPr>
          <w:spacing w:val="-1"/>
        </w:rPr>
        <w:t xml:space="preserve"> </w:t>
      </w:r>
      <w:r w:rsidRPr="002A7581">
        <w:t xml:space="preserve">reference oil </w:t>
      </w:r>
      <w:r w:rsidRPr="002A7581">
        <w:rPr>
          <w:spacing w:val="-1"/>
        </w:rPr>
        <w:t>reblends,</w:t>
      </w:r>
      <w:r w:rsidRPr="002A7581">
        <w:rPr>
          <w:spacing w:val="27"/>
          <w:w w:val="99"/>
        </w:rPr>
        <w:t xml:space="preserve"> </w:t>
      </w:r>
      <w:r w:rsidRPr="002A7581">
        <w:t>or</w:t>
      </w:r>
      <w:r w:rsidRPr="002A7581">
        <w:rPr>
          <w:spacing w:val="21"/>
        </w:rPr>
        <w:t xml:space="preserve"> </w:t>
      </w:r>
      <w:r w:rsidRPr="002A7581">
        <w:t>other</w:t>
      </w:r>
      <w:r w:rsidRPr="002A7581">
        <w:rPr>
          <w:spacing w:val="22"/>
        </w:rPr>
        <w:t xml:space="preserve"> </w:t>
      </w:r>
      <w:r w:rsidRPr="002A7581">
        <w:t>test</w:t>
      </w:r>
      <w:r w:rsidRPr="002A7581">
        <w:rPr>
          <w:spacing w:val="21"/>
        </w:rPr>
        <w:t xml:space="preserve"> </w:t>
      </w:r>
      <w:r w:rsidRPr="002A7581">
        <w:rPr>
          <w:spacing w:val="-1"/>
        </w:rPr>
        <w:t>components.</w:t>
      </w:r>
      <w:r w:rsidRPr="002A7581">
        <w:rPr>
          <w:spacing w:val="22"/>
        </w:rPr>
        <w:t xml:space="preserve"> </w:t>
      </w:r>
      <w:r w:rsidRPr="002A7581">
        <w:t>When</w:t>
      </w:r>
      <w:r w:rsidRPr="002A7581">
        <w:rPr>
          <w:spacing w:val="22"/>
        </w:rPr>
        <w:t xml:space="preserve"> </w:t>
      </w:r>
      <w:r w:rsidRPr="002A7581">
        <w:t>these</w:t>
      </w:r>
      <w:r w:rsidRPr="002A7581">
        <w:rPr>
          <w:spacing w:val="21"/>
        </w:rPr>
        <w:t xml:space="preserve"> </w:t>
      </w:r>
      <w:r w:rsidRPr="002A7581">
        <w:t>conditions</w:t>
      </w:r>
      <w:r w:rsidRPr="002A7581">
        <w:rPr>
          <w:spacing w:val="22"/>
        </w:rPr>
        <w:t xml:space="preserve"> </w:t>
      </w:r>
      <w:r w:rsidRPr="002A7581">
        <w:t>have</w:t>
      </w:r>
      <w:r w:rsidRPr="002A7581">
        <w:rPr>
          <w:spacing w:val="22"/>
        </w:rPr>
        <w:t xml:space="preserve"> </w:t>
      </w:r>
      <w:r w:rsidRPr="002A7581">
        <w:t>been</w:t>
      </w:r>
      <w:r w:rsidRPr="002A7581">
        <w:rPr>
          <w:spacing w:val="22"/>
        </w:rPr>
        <w:t xml:space="preserve"> </w:t>
      </w:r>
      <w:r w:rsidRPr="002A7581">
        <w:rPr>
          <w:spacing w:val="-1"/>
        </w:rPr>
        <w:t>met</w:t>
      </w:r>
      <w:r w:rsidRPr="002A7581">
        <w:rPr>
          <w:spacing w:val="23"/>
        </w:rPr>
        <w:t xml:space="preserve"> </w:t>
      </w:r>
      <w:r w:rsidRPr="002A7581">
        <w:t>and</w:t>
      </w:r>
      <w:r w:rsidRPr="002A7581">
        <w:rPr>
          <w:spacing w:val="21"/>
        </w:rPr>
        <w:t xml:space="preserve"> </w:t>
      </w:r>
      <w:r w:rsidRPr="002A7581">
        <w:t>a</w:t>
      </w:r>
      <w:r w:rsidRPr="002A7581">
        <w:rPr>
          <w:spacing w:val="22"/>
        </w:rPr>
        <w:t xml:space="preserve"> </w:t>
      </w:r>
      <w:r w:rsidRPr="002A7581">
        <w:t>Level</w:t>
      </w:r>
      <w:r w:rsidRPr="002A7581">
        <w:rPr>
          <w:spacing w:val="22"/>
        </w:rPr>
        <w:t xml:space="preserve"> </w:t>
      </w:r>
      <w:r w:rsidRPr="002A7581">
        <w:t>2</w:t>
      </w:r>
      <w:r w:rsidRPr="002A7581">
        <w:rPr>
          <w:spacing w:val="21"/>
          <w:w w:val="99"/>
        </w:rPr>
        <w:t xml:space="preserve"> </w:t>
      </w:r>
      <w:r w:rsidRPr="002A7581">
        <w:t>alarm</w:t>
      </w:r>
      <w:r w:rsidRPr="002A7581">
        <w:rPr>
          <w:spacing w:val="-1"/>
        </w:rPr>
        <w:t xml:space="preserve"> </w:t>
      </w:r>
      <w:r w:rsidRPr="002A7581">
        <w:t>is</w:t>
      </w:r>
      <w:r w:rsidRPr="002A7581">
        <w:rPr>
          <w:spacing w:val="2"/>
        </w:rPr>
        <w:t xml:space="preserve"> </w:t>
      </w:r>
      <w:r w:rsidRPr="002A7581">
        <w:t>triggered,</w:t>
      </w:r>
      <w:r w:rsidRPr="002A7581">
        <w:rPr>
          <w:spacing w:val="2"/>
        </w:rPr>
        <w:t xml:space="preserve"> </w:t>
      </w:r>
      <w:r w:rsidRPr="002A7581">
        <w:t>immediately</w:t>
      </w:r>
      <w:r w:rsidRPr="002A7581">
        <w:rPr>
          <w:spacing w:val="3"/>
        </w:rPr>
        <w:t xml:space="preserve"> </w:t>
      </w:r>
      <w:r w:rsidRPr="002A7581">
        <w:rPr>
          <w:spacing w:val="-1"/>
        </w:rPr>
        <w:t>conduct</w:t>
      </w:r>
      <w:r w:rsidRPr="002A7581">
        <w:rPr>
          <w:spacing w:val="1"/>
        </w:rPr>
        <w:t xml:space="preserve"> </w:t>
      </w:r>
      <w:r w:rsidRPr="002A7581">
        <w:t>one</w:t>
      </w:r>
      <w:r w:rsidRPr="002A7581">
        <w:rPr>
          <w:spacing w:val="1"/>
        </w:rPr>
        <w:t xml:space="preserve"> </w:t>
      </w:r>
      <w:r w:rsidRPr="002A7581">
        <w:t>additional</w:t>
      </w:r>
      <w:r w:rsidRPr="002A7581">
        <w:rPr>
          <w:spacing w:val="1"/>
        </w:rPr>
        <w:t xml:space="preserve"> </w:t>
      </w:r>
      <w:r w:rsidRPr="002A7581">
        <w:t>reference</w:t>
      </w:r>
      <w:r w:rsidRPr="002A7581">
        <w:rPr>
          <w:spacing w:val="2"/>
        </w:rPr>
        <w:t xml:space="preserve"> </w:t>
      </w:r>
      <w:r w:rsidRPr="002A7581">
        <w:t>test</w:t>
      </w:r>
      <w:r w:rsidRPr="002A7581">
        <w:rPr>
          <w:spacing w:val="2"/>
        </w:rPr>
        <w:t xml:space="preserve"> </w:t>
      </w:r>
      <w:r w:rsidRPr="002A7581">
        <w:t>in</w:t>
      </w:r>
      <w:r w:rsidRPr="002A7581">
        <w:rPr>
          <w:spacing w:val="1"/>
        </w:rPr>
        <w:t xml:space="preserve"> </w:t>
      </w:r>
      <w:r w:rsidRPr="002A7581">
        <w:t>the</w:t>
      </w:r>
      <w:r w:rsidRPr="002A7581">
        <w:rPr>
          <w:spacing w:val="2"/>
        </w:rPr>
        <w:t xml:space="preserve"> </w:t>
      </w:r>
      <w:r w:rsidRPr="002A7581">
        <w:t>stand</w:t>
      </w:r>
      <w:r w:rsidRPr="002A7581">
        <w:rPr>
          <w:spacing w:val="26"/>
          <w:w w:val="99"/>
        </w:rPr>
        <w:t xml:space="preserve"> </w:t>
      </w:r>
      <w:r w:rsidRPr="002A7581">
        <w:t>that</w:t>
      </w:r>
      <w:r w:rsidRPr="002A7581">
        <w:rPr>
          <w:spacing w:val="-7"/>
        </w:rPr>
        <w:t xml:space="preserve"> </w:t>
      </w:r>
      <w:r w:rsidRPr="002A7581">
        <w:t>triggered</w:t>
      </w:r>
      <w:r w:rsidRPr="002A7581">
        <w:rPr>
          <w:spacing w:val="-6"/>
        </w:rPr>
        <w:t xml:space="preserve"> </w:t>
      </w:r>
      <w:r w:rsidRPr="002A7581">
        <w:t>the</w:t>
      </w:r>
      <w:r w:rsidRPr="002A7581">
        <w:rPr>
          <w:spacing w:val="-7"/>
        </w:rPr>
        <w:t xml:space="preserve"> </w:t>
      </w:r>
      <w:r w:rsidRPr="002A7581">
        <w:rPr>
          <w:spacing w:val="-1"/>
        </w:rPr>
        <w:t xml:space="preserve">alarm. </w:t>
      </w:r>
      <w:r w:rsidRPr="002A7581">
        <w:t>Evaluate any subsequent test(s) using Level 3 e</w:t>
      </w:r>
      <w:r w:rsidRPr="002A7581">
        <w:rPr>
          <w:vertAlign w:val="subscript"/>
        </w:rPr>
        <w:t>i</w:t>
      </w:r>
      <w:r w:rsidRPr="002A7581">
        <w:t xml:space="preserve"> limits.</w:t>
      </w:r>
    </w:p>
    <w:p w14:paraId="01B92C78" w14:textId="77777777" w:rsidR="00144B7C" w:rsidRPr="002A7581" w:rsidRDefault="00144B7C" w:rsidP="00144B7C">
      <w:pPr>
        <w:kinsoku w:val="0"/>
        <w:overflowPunct w:val="0"/>
        <w:autoSpaceDE w:val="0"/>
        <w:autoSpaceDN w:val="0"/>
        <w:adjustRightInd w:val="0"/>
        <w:ind w:left="1519"/>
      </w:pPr>
      <w:r w:rsidRPr="002A7581">
        <w:rPr>
          <w:spacing w:val="-1"/>
        </w:rPr>
        <w:t>Level</w:t>
      </w:r>
      <w:r w:rsidRPr="002A7581">
        <w:rPr>
          <w:spacing w:val="-7"/>
        </w:rPr>
        <w:t xml:space="preserve"> </w:t>
      </w:r>
      <w:r w:rsidRPr="002A7581">
        <w:t>1 (critical parameters only):</w:t>
      </w:r>
    </w:p>
    <w:p w14:paraId="37EB9B7C" w14:textId="77777777" w:rsidR="00144B7C" w:rsidRPr="002A7581" w:rsidRDefault="00144B7C" w:rsidP="00144B7C">
      <w:pPr>
        <w:kinsoku w:val="0"/>
        <w:overflowPunct w:val="0"/>
        <w:autoSpaceDE w:val="0"/>
        <w:autoSpaceDN w:val="0"/>
        <w:adjustRightInd w:val="0"/>
        <w:ind w:left="1519"/>
      </w:pPr>
    </w:p>
    <w:p w14:paraId="64B8BE1C" w14:textId="77777777" w:rsidR="00144B7C" w:rsidRPr="002A7581" w:rsidRDefault="00144B7C" w:rsidP="00144B7C">
      <w:pPr>
        <w:numPr>
          <w:ilvl w:val="1"/>
          <w:numId w:val="8"/>
        </w:numPr>
        <w:tabs>
          <w:tab w:val="left" w:pos="1880"/>
        </w:tabs>
        <w:kinsoku w:val="0"/>
        <w:overflowPunct w:val="0"/>
        <w:autoSpaceDE w:val="0"/>
        <w:autoSpaceDN w:val="0"/>
        <w:adjustRightInd w:val="0"/>
        <w:ind w:left="1879" w:right="116"/>
        <w:jc w:val="both"/>
      </w:pPr>
      <w:r w:rsidRPr="002A7581">
        <w:t>The</w:t>
      </w:r>
      <w:r w:rsidRPr="002A7581">
        <w:rPr>
          <w:spacing w:val="9"/>
        </w:rPr>
        <w:t xml:space="preserve"> </w:t>
      </w:r>
      <w:r w:rsidRPr="002A7581">
        <w:t>Level</w:t>
      </w:r>
      <w:r w:rsidRPr="002A7581">
        <w:rPr>
          <w:spacing w:val="10"/>
        </w:rPr>
        <w:t xml:space="preserve"> </w:t>
      </w:r>
      <w:r w:rsidRPr="002A7581">
        <w:t>1</w:t>
      </w:r>
      <w:r w:rsidRPr="002A7581">
        <w:rPr>
          <w:spacing w:val="10"/>
        </w:rPr>
        <w:t xml:space="preserve"> </w:t>
      </w:r>
      <w:r w:rsidRPr="002A7581">
        <w:rPr>
          <w:spacing w:val="-1"/>
        </w:rPr>
        <w:t>limit</w:t>
      </w:r>
      <w:r w:rsidRPr="002A7581">
        <w:rPr>
          <w:spacing w:val="9"/>
        </w:rPr>
        <w:t xml:space="preserve"> </w:t>
      </w:r>
      <w:r w:rsidRPr="002A7581">
        <w:t>also</w:t>
      </w:r>
      <w:r w:rsidRPr="002A7581">
        <w:rPr>
          <w:spacing w:val="10"/>
        </w:rPr>
        <w:t xml:space="preserve"> </w:t>
      </w:r>
      <w:r w:rsidRPr="002A7581">
        <w:t>applies</w:t>
      </w:r>
      <w:r w:rsidRPr="002A7581">
        <w:rPr>
          <w:spacing w:val="10"/>
        </w:rPr>
        <w:t xml:space="preserve"> </w:t>
      </w:r>
      <w:r w:rsidRPr="002A7581">
        <w:t>to</w:t>
      </w:r>
      <w:r w:rsidRPr="002A7581">
        <w:rPr>
          <w:spacing w:val="9"/>
        </w:rPr>
        <w:t xml:space="preserve"> a </w:t>
      </w:r>
      <w:r w:rsidRPr="002A7581">
        <w:t>stand</w:t>
      </w:r>
      <w:r w:rsidRPr="002A7581">
        <w:rPr>
          <w:spacing w:val="10"/>
        </w:rPr>
        <w:t xml:space="preserve"> </w:t>
      </w:r>
      <w:r w:rsidRPr="002A7581">
        <w:t>in</w:t>
      </w:r>
      <w:r w:rsidRPr="002A7581">
        <w:rPr>
          <w:spacing w:val="10"/>
        </w:rPr>
        <w:t xml:space="preserve"> </w:t>
      </w:r>
      <w:r w:rsidRPr="002A7581">
        <w:t>an</w:t>
      </w:r>
      <w:r w:rsidRPr="002A7581">
        <w:rPr>
          <w:spacing w:val="9"/>
        </w:rPr>
        <w:t xml:space="preserve"> </w:t>
      </w:r>
      <w:r w:rsidRPr="002A7581">
        <w:t>existing</w:t>
      </w:r>
      <w:r w:rsidRPr="002A7581">
        <w:rPr>
          <w:spacing w:val="9"/>
        </w:rPr>
        <w:t xml:space="preserve"> </w:t>
      </w:r>
      <w:r w:rsidRPr="002A7581">
        <w:t>test</w:t>
      </w:r>
      <w:r w:rsidRPr="002A7581">
        <w:rPr>
          <w:spacing w:val="10"/>
        </w:rPr>
        <w:t xml:space="preserve"> </w:t>
      </w:r>
      <w:r w:rsidRPr="002A7581">
        <w:t>lab</w:t>
      </w:r>
      <w:r w:rsidRPr="002A7581">
        <w:rPr>
          <w:spacing w:val="9"/>
        </w:rPr>
        <w:t xml:space="preserve"> </w:t>
      </w:r>
      <w:r w:rsidRPr="002A7581">
        <w:t>that</w:t>
      </w:r>
      <w:r w:rsidRPr="002A7581">
        <w:rPr>
          <w:spacing w:val="10"/>
        </w:rPr>
        <w:t xml:space="preserve"> </w:t>
      </w:r>
      <w:r w:rsidRPr="002A7581">
        <w:t>has</w:t>
      </w:r>
      <w:r w:rsidRPr="002A7581">
        <w:rPr>
          <w:spacing w:val="10"/>
        </w:rPr>
        <w:t xml:space="preserve"> </w:t>
      </w:r>
      <w:r w:rsidRPr="002A7581">
        <w:t>not</w:t>
      </w:r>
      <w:r w:rsidRPr="002A7581">
        <w:rPr>
          <w:spacing w:val="9"/>
        </w:rPr>
        <w:t xml:space="preserve"> </w:t>
      </w:r>
      <w:r w:rsidRPr="002A7581">
        <w:t>run</w:t>
      </w:r>
      <w:r w:rsidRPr="002A7581">
        <w:rPr>
          <w:spacing w:val="10"/>
        </w:rPr>
        <w:t xml:space="preserve"> </w:t>
      </w:r>
      <w:r w:rsidRPr="002A7581">
        <w:t>an</w:t>
      </w:r>
      <w:r w:rsidRPr="002A7581">
        <w:rPr>
          <w:spacing w:val="24"/>
          <w:w w:val="99"/>
        </w:rPr>
        <w:t xml:space="preserve"> </w:t>
      </w:r>
      <w:r w:rsidRPr="002A7581">
        <w:t>acceptable</w:t>
      </w:r>
      <w:r w:rsidRPr="002A7581">
        <w:rPr>
          <w:spacing w:val="-3"/>
        </w:rPr>
        <w:t xml:space="preserve"> </w:t>
      </w:r>
      <w:r w:rsidRPr="002A7581">
        <w:t>reference</w:t>
      </w:r>
      <w:r w:rsidRPr="002A7581">
        <w:rPr>
          <w:spacing w:val="-3"/>
        </w:rPr>
        <w:t xml:space="preserve"> </w:t>
      </w:r>
      <w:r w:rsidRPr="002A7581">
        <w:t>in</w:t>
      </w:r>
      <w:r w:rsidRPr="002A7581">
        <w:rPr>
          <w:spacing w:val="-3"/>
        </w:rPr>
        <w:t xml:space="preserve"> </w:t>
      </w:r>
      <w:r w:rsidRPr="002A7581">
        <w:t>the</w:t>
      </w:r>
      <w:r w:rsidRPr="002A7581">
        <w:rPr>
          <w:spacing w:val="-2"/>
        </w:rPr>
        <w:t xml:space="preserve"> </w:t>
      </w:r>
      <w:r w:rsidRPr="002A7581">
        <w:t>past</w:t>
      </w:r>
      <w:r w:rsidRPr="002A7581">
        <w:rPr>
          <w:spacing w:val="-4"/>
        </w:rPr>
        <w:t xml:space="preserve"> </w:t>
      </w:r>
      <w:r w:rsidRPr="002A7581">
        <w:t>two</w:t>
      </w:r>
      <w:r w:rsidRPr="002A7581">
        <w:rPr>
          <w:spacing w:val="-3"/>
        </w:rPr>
        <w:t xml:space="preserve"> </w:t>
      </w:r>
      <w:r w:rsidRPr="002A7581">
        <w:t>years.</w:t>
      </w:r>
      <w:r w:rsidRPr="002A7581">
        <w:rPr>
          <w:spacing w:val="-4"/>
        </w:rPr>
        <w:t xml:space="preserve"> </w:t>
      </w:r>
      <w:r w:rsidRPr="002A7581">
        <w:t>The</w:t>
      </w:r>
      <w:r w:rsidRPr="002A7581">
        <w:rPr>
          <w:spacing w:val="-3"/>
        </w:rPr>
        <w:t xml:space="preserve"> </w:t>
      </w:r>
      <w:r w:rsidRPr="002A7581">
        <w:t>stand</w:t>
      </w:r>
      <w:r w:rsidRPr="002A7581">
        <w:rPr>
          <w:spacing w:val="-2"/>
        </w:rPr>
        <w:t xml:space="preserve"> </w:t>
      </w:r>
      <w:r w:rsidRPr="002A7581">
        <w:t>can</w:t>
      </w:r>
      <w:r w:rsidRPr="002A7581">
        <w:rPr>
          <w:spacing w:val="-3"/>
        </w:rPr>
        <w:t xml:space="preserve"> </w:t>
      </w:r>
      <w:r w:rsidRPr="002A7581">
        <w:t>calibrate</w:t>
      </w:r>
      <w:r w:rsidRPr="002A7581">
        <w:rPr>
          <w:spacing w:val="-3"/>
        </w:rPr>
        <w:t xml:space="preserve"> </w:t>
      </w:r>
      <w:r w:rsidRPr="002A7581">
        <w:t>with</w:t>
      </w:r>
      <w:r w:rsidRPr="002A7581">
        <w:rPr>
          <w:spacing w:val="-3"/>
        </w:rPr>
        <w:t xml:space="preserve"> </w:t>
      </w:r>
      <w:r w:rsidRPr="002A7581">
        <w:t>one</w:t>
      </w:r>
      <w:r w:rsidRPr="002A7581">
        <w:rPr>
          <w:spacing w:val="-3"/>
        </w:rPr>
        <w:t xml:space="preserve"> </w:t>
      </w:r>
      <w:r w:rsidRPr="002A7581">
        <w:t>test</w:t>
      </w:r>
      <w:r w:rsidRPr="002A7581">
        <w:rPr>
          <w:spacing w:val="-2"/>
        </w:rPr>
        <w:t xml:space="preserve"> </w:t>
      </w:r>
      <w:r w:rsidRPr="002A7581">
        <w:t>if</w:t>
      </w:r>
      <w:r w:rsidRPr="002A7581">
        <w:rPr>
          <w:spacing w:val="22"/>
          <w:w w:val="99"/>
        </w:rPr>
        <w:t xml:space="preserve"> </w:t>
      </w:r>
      <w:r w:rsidRPr="002A7581">
        <w:t>the</w:t>
      </w:r>
      <w:r w:rsidRPr="002A7581">
        <w:rPr>
          <w:spacing w:val="37"/>
        </w:rPr>
        <w:t xml:space="preserve"> </w:t>
      </w:r>
      <w:r w:rsidRPr="002A7581">
        <w:t>Level</w:t>
      </w:r>
      <w:r w:rsidRPr="002A7581">
        <w:rPr>
          <w:spacing w:val="37"/>
        </w:rPr>
        <w:t xml:space="preserve"> </w:t>
      </w:r>
      <w:r w:rsidRPr="002A7581">
        <w:t>1</w:t>
      </w:r>
      <w:r w:rsidRPr="002A7581">
        <w:rPr>
          <w:spacing w:val="36"/>
        </w:rPr>
        <w:t xml:space="preserve"> </w:t>
      </w:r>
      <w:r w:rsidRPr="002A7581">
        <w:rPr>
          <w:spacing w:val="-1"/>
        </w:rPr>
        <w:t>limits</w:t>
      </w:r>
      <w:r w:rsidRPr="002A7581">
        <w:rPr>
          <w:spacing w:val="38"/>
        </w:rPr>
        <w:t xml:space="preserve"> </w:t>
      </w:r>
      <w:r w:rsidRPr="002A7581">
        <w:t>are</w:t>
      </w:r>
      <w:r w:rsidRPr="002A7581">
        <w:rPr>
          <w:spacing w:val="37"/>
        </w:rPr>
        <w:t xml:space="preserve"> </w:t>
      </w:r>
      <w:r w:rsidRPr="002A7581">
        <w:t>not</w:t>
      </w:r>
      <w:r w:rsidRPr="002A7581">
        <w:rPr>
          <w:spacing w:val="37"/>
        </w:rPr>
        <w:t xml:space="preserve"> </w:t>
      </w:r>
      <w:r w:rsidRPr="002A7581">
        <w:t>exceeded.</w:t>
      </w:r>
      <w:r w:rsidRPr="002A7581">
        <w:rPr>
          <w:spacing w:val="37"/>
        </w:rPr>
        <w:t xml:space="preserve"> </w:t>
      </w:r>
      <w:r w:rsidRPr="002A7581">
        <w:t>Otherwise,</w:t>
      </w:r>
      <w:r w:rsidRPr="002A7581">
        <w:rPr>
          <w:spacing w:val="38"/>
        </w:rPr>
        <w:t xml:space="preserve"> </w:t>
      </w:r>
      <w:r w:rsidRPr="002A7581">
        <w:t>conduct</w:t>
      </w:r>
      <w:r w:rsidRPr="002A7581">
        <w:rPr>
          <w:spacing w:val="37"/>
        </w:rPr>
        <w:t xml:space="preserve"> </w:t>
      </w:r>
      <w:r w:rsidRPr="002A7581">
        <w:rPr>
          <w:spacing w:val="-1"/>
        </w:rPr>
        <w:t>another</w:t>
      </w:r>
      <w:r w:rsidRPr="002A7581">
        <w:rPr>
          <w:spacing w:val="26"/>
          <w:w w:val="99"/>
        </w:rPr>
        <w:t xml:space="preserve"> </w:t>
      </w:r>
      <w:r w:rsidRPr="002A7581">
        <w:t>reference</w:t>
      </w:r>
      <w:r w:rsidRPr="002A7581">
        <w:rPr>
          <w:spacing w:val="-6"/>
        </w:rPr>
        <w:t xml:space="preserve"> </w:t>
      </w:r>
      <w:r w:rsidRPr="002A7581">
        <w:t>test</w:t>
      </w:r>
      <w:r w:rsidRPr="002A7581">
        <w:rPr>
          <w:spacing w:val="-4"/>
        </w:rPr>
        <w:t xml:space="preserve"> </w:t>
      </w:r>
      <w:r w:rsidRPr="002A7581">
        <w:t>in</w:t>
      </w:r>
      <w:r w:rsidRPr="002A7581">
        <w:rPr>
          <w:spacing w:val="-5"/>
        </w:rPr>
        <w:t xml:space="preserve"> </w:t>
      </w:r>
      <w:r w:rsidRPr="002A7581">
        <w:t>the</w:t>
      </w:r>
      <w:r w:rsidRPr="002A7581">
        <w:rPr>
          <w:spacing w:val="-5"/>
        </w:rPr>
        <w:t xml:space="preserve"> </w:t>
      </w:r>
      <w:r w:rsidRPr="002A7581">
        <w:t>stand.</w:t>
      </w:r>
    </w:p>
    <w:p w14:paraId="1E6235C1" w14:textId="77777777" w:rsidR="00144B7C" w:rsidRPr="002A7581" w:rsidRDefault="00144B7C" w:rsidP="00144B7C">
      <w:pPr>
        <w:kinsoku w:val="0"/>
        <w:overflowPunct w:val="0"/>
        <w:autoSpaceDE w:val="0"/>
        <w:autoSpaceDN w:val="0"/>
        <w:adjustRightInd w:val="0"/>
      </w:pPr>
    </w:p>
    <w:p w14:paraId="38B4F113" w14:textId="219E2E4A" w:rsidR="00144B7C" w:rsidRPr="002A7581" w:rsidRDefault="00144B7C" w:rsidP="00144B7C">
      <w:pPr>
        <w:numPr>
          <w:ilvl w:val="0"/>
          <w:numId w:val="7"/>
        </w:numPr>
        <w:tabs>
          <w:tab w:val="left" w:pos="1520"/>
        </w:tabs>
        <w:kinsoku w:val="0"/>
        <w:overflowPunct w:val="0"/>
        <w:autoSpaceDE w:val="0"/>
        <w:autoSpaceDN w:val="0"/>
        <w:adjustRightInd w:val="0"/>
        <w:spacing w:line="444" w:lineRule="auto"/>
        <w:ind w:left="1519" w:right="2377" w:hanging="360"/>
      </w:pPr>
      <w:r w:rsidRPr="002A7581">
        <w:t>Exceed</w:t>
      </w:r>
      <w:r w:rsidRPr="002A7581">
        <w:rPr>
          <w:spacing w:val="-7"/>
        </w:rPr>
        <w:t xml:space="preserve"> </w:t>
      </w:r>
      <w:r w:rsidR="004F206E">
        <w:rPr>
          <w:spacing w:val="-7"/>
        </w:rPr>
        <w:t>Stand</w:t>
      </w:r>
      <w:r w:rsidRPr="002A7581">
        <w:rPr>
          <w:spacing w:val="-7"/>
        </w:rPr>
        <w:t xml:space="preserve"> </w:t>
      </w:r>
      <w:r w:rsidRPr="002A7581">
        <w:t>EWMA</w:t>
      </w:r>
      <w:r w:rsidRPr="002A7581">
        <w:rPr>
          <w:spacing w:val="-7"/>
        </w:rPr>
        <w:t xml:space="preserve"> </w:t>
      </w:r>
      <w:r w:rsidRPr="002A7581">
        <w:t>of</w:t>
      </w:r>
      <w:r w:rsidRPr="002A7581">
        <w:rPr>
          <w:spacing w:val="-7"/>
        </w:rPr>
        <w:t xml:space="preserve"> </w:t>
      </w:r>
      <w:r w:rsidRPr="002A7581">
        <w:t>Standardized</w:t>
      </w:r>
      <w:r w:rsidRPr="002A7581">
        <w:rPr>
          <w:spacing w:val="-7"/>
        </w:rPr>
        <w:t xml:space="preserve"> </w:t>
      </w:r>
      <w:r w:rsidRPr="002A7581">
        <w:t>Test</w:t>
      </w:r>
      <w:r w:rsidRPr="002A7581">
        <w:rPr>
          <w:spacing w:val="-7"/>
        </w:rPr>
        <w:t xml:space="preserve"> </w:t>
      </w:r>
      <w:r w:rsidRPr="002A7581">
        <w:t>Result</w:t>
      </w:r>
      <w:r w:rsidRPr="002A7581">
        <w:rPr>
          <w:spacing w:val="-7"/>
        </w:rPr>
        <w:t xml:space="preserve"> </w:t>
      </w:r>
      <w:r w:rsidRPr="002A7581">
        <w:rPr>
          <w:spacing w:val="-1"/>
        </w:rPr>
        <w:t>(Z</w:t>
      </w:r>
      <w:r w:rsidRPr="002A7581">
        <w:rPr>
          <w:spacing w:val="-1"/>
          <w:position w:val="-3"/>
          <w:sz w:val="14"/>
          <w:szCs w:val="14"/>
        </w:rPr>
        <w:t>i</w:t>
      </w:r>
      <w:r w:rsidRPr="002A7581">
        <w:rPr>
          <w:spacing w:val="-1"/>
        </w:rPr>
        <w:t>)</w:t>
      </w:r>
    </w:p>
    <w:p w14:paraId="10913614" w14:textId="77777777" w:rsidR="00144B7C" w:rsidRPr="002A7581" w:rsidRDefault="00144B7C" w:rsidP="00144B7C">
      <w:pPr>
        <w:tabs>
          <w:tab w:val="left" w:pos="1520"/>
        </w:tabs>
        <w:kinsoku w:val="0"/>
        <w:overflowPunct w:val="0"/>
        <w:autoSpaceDE w:val="0"/>
        <w:autoSpaceDN w:val="0"/>
        <w:adjustRightInd w:val="0"/>
        <w:spacing w:line="444" w:lineRule="auto"/>
        <w:ind w:left="1159" w:right="2377" w:firstLine="371"/>
      </w:pPr>
      <w:r w:rsidRPr="002A7581">
        <w:rPr>
          <w:spacing w:val="-1"/>
        </w:rPr>
        <w:t>Level</w:t>
      </w:r>
      <w:r w:rsidRPr="002A7581">
        <w:rPr>
          <w:spacing w:val="-7"/>
        </w:rPr>
        <w:t xml:space="preserve"> </w:t>
      </w:r>
      <w:r w:rsidRPr="002A7581">
        <w:t>2 (critical parameters only):</w:t>
      </w:r>
    </w:p>
    <w:p w14:paraId="2DD45E61" w14:textId="77777777" w:rsidR="00144B7C" w:rsidRPr="002A7581" w:rsidRDefault="00144B7C" w:rsidP="00144B7C">
      <w:pPr>
        <w:numPr>
          <w:ilvl w:val="1"/>
          <w:numId w:val="7"/>
        </w:numPr>
        <w:tabs>
          <w:tab w:val="left" w:pos="1881"/>
        </w:tabs>
        <w:kinsoku w:val="0"/>
        <w:overflowPunct w:val="0"/>
        <w:autoSpaceDE w:val="0"/>
        <w:autoSpaceDN w:val="0"/>
        <w:adjustRightInd w:val="0"/>
        <w:spacing w:before="46"/>
        <w:ind w:left="1880" w:right="116"/>
        <w:jc w:val="both"/>
      </w:pPr>
      <w:r w:rsidRPr="002A7581">
        <w:t>Conduct</w:t>
      </w:r>
      <w:r w:rsidRPr="002A7581">
        <w:rPr>
          <w:spacing w:val="14"/>
        </w:rPr>
        <w:t xml:space="preserve"> </w:t>
      </w:r>
      <w:r w:rsidRPr="002A7581">
        <w:t>one</w:t>
      </w:r>
      <w:r w:rsidRPr="002A7581">
        <w:rPr>
          <w:spacing w:val="14"/>
        </w:rPr>
        <w:t xml:space="preserve"> </w:t>
      </w:r>
      <w:r w:rsidRPr="002A7581">
        <w:t>additional</w:t>
      </w:r>
      <w:r w:rsidRPr="002A7581">
        <w:rPr>
          <w:spacing w:val="13"/>
        </w:rPr>
        <w:t xml:space="preserve"> </w:t>
      </w:r>
      <w:r w:rsidRPr="002A7581">
        <w:rPr>
          <w:spacing w:val="-1"/>
        </w:rPr>
        <w:t>reference</w:t>
      </w:r>
      <w:r w:rsidRPr="002A7581">
        <w:rPr>
          <w:spacing w:val="14"/>
        </w:rPr>
        <w:t xml:space="preserve"> </w:t>
      </w:r>
      <w:r w:rsidRPr="002A7581">
        <w:t>test</w:t>
      </w:r>
      <w:r w:rsidRPr="002A7581">
        <w:rPr>
          <w:spacing w:val="15"/>
        </w:rPr>
        <w:t xml:space="preserve"> </w:t>
      </w:r>
      <w:r w:rsidRPr="002A7581">
        <w:t>in</w:t>
      </w:r>
      <w:r w:rsidRPr="002A7581">
        <w:rPr>
          <w:spacing w:val="15"/>
        </w:rPr>
        <w:t xml:space="preserve"> </w:t>
      </w:r>
      <w:r w:rsidRPr="002A7581">
        <w:t>the</w:t>
      </w:r>
      <w:r w:rsidRPr="002A7581">
        <w:rPr>
          <w:spacing w:val="14"/>
        </w:rPr>
        <w:t xml:space="preserve"> </w:t>
      </w:r>
      <w:r w:rsidRPr="002A7581">
        <w:t>stand</w:t>
      </w:r>
      <w:r w:rsidRPr="002A7581">
        <w:rPr>
          <w:spacing w:val="15"/>
        </w:rPr>
        <w:t xml:space="preserve"> </w:t>
      </w:r>
      <w:r w:rsidRPr="002A7581">
        <w:rPr>
          <w:spacing w:val="-1"/>
        </w:rPr>
        <w:t>that</w:t>
      </w:r>
      <w:r w:rsidRPr="002A7581">
        <w:rPr>
          <w:spacing w:val="29"/>
          <w:w w:val="99"/>
        </w:rPr>
        <w:t xml:space="preserve"> </w:t>
      </w:r>
      <w:r w:rsidRPr="002A7581">
        <w:t>triggered</w:t>
      </w:r>
      <w:r w:rsidRPr="002A7581">
        <w:rPr>
          <w:spacing w:val="2"/>
        </w:rPr>
        <w:t xml:space="preserve"> </w:t>
      </w:r>
      <w:r w:rsidRPr="002A7581">
        <w:t>the</w:t>
      </w:r>
      <w:r w:rsidRPr="002A7581">
        <w:rPr>
          <w:spacing w:val="3"/>
        </w:rPr>
        <w:t xml:space="preserve"> </w:t>
      </w:r>
      <w:r w:rsidRPr="002A7581">
        <w:rPr>
          <w:spacing w:val="-1"/>
        </w:rPr>
        <w:t>alarm.</w:t>
      </w:r>
      <w:r w:rsidRPr="002A7581">
        <w:rPr>
          <w:spacing w:val="4"/>
        </w:rPr>
        <w:t xml:space="preserve"> </w:t>
      </w:r>
      <w:r w:rsidRPr="002A7581">
        <w:t>The</w:t>
      </w:r>
      <w:r w:rsidRPr="002A7581">
        <w:rPr>
          <w:spacing w:val="2"/>
        </w:rPr>
        <w:t xml:space="preserve"> </w:t>
      </w:r>
      <w:r w:rsidRPr="002A7581">
        <w:t>stand</w:t>
      </w:r>
      <w:r w:rsidRPr="002A7581">
        <w:rPr>
          <w:spacing w:val="2"/>
        </w:rPr>
        <w:t xml:space="preserve"> </w:t>
      </w:r>
      <w:r w:rsidRPr="002A7581">
        <w:t>that</w:t>
      </w:r>
      <w:r w:rsidRPr="002A7581">
        <w:rPr>
          <w:spacing w:val="1"/>
        </w:rPr>
        <w:t xml:space="preserve"> </w:t>
      </w:r>
      <w:r w:rsidRPr="002A7581">
        <w:t>triggered</w:t>
      </w:r>
      <w:r w:rsidRPr="002A7581">
        <w:rPr>
          <w:spacing w:val="3"/>
        </w:rPr>
        <w:t xml:space="preserve"> </w:t>
      </w:r>
      <w:r w:rsidRPr="002A7581">
        <w:t>the</w:t>
      </w:r>
      <w:r w:rsidRPr="002A7581">
        <w:rPr>
          <w:spacing w:val="3"/>
        </w:rPr>
        <w:t xml:space="preserve"> </w:t>
      </w:r>
      <w:r w:rsidRPr="002A7581">
        <w:t>alarm</w:t>
      </w:r>
      <w:r w:rsidRPr="002A7581">
        <w:rPr>
          <w:spacing w:val="2"/>
        </w:rPr>
        <w:t xml:space="preserve"> </w:t>
      </w:r>
      <w:r w:rsidRPr="002A7581">
        <w:t>is</w:t>
      </w:r>
      <w:r w:rsidRPr="002A7581">
        <w:rPr>
          <w:spacing w:val="2"/>
        </w:rPr>
        <w:t xml:space="preserve"> </w:t>
      </w:r>
      <w:r w:rsidRPr="002A7581">
        <w:t>not</w:t>
      </w:r>
      <w:r w:rsidRPr="002A7581">
        <w:rPr>
          <w:spacing w:val="2"/>
        </w:rPr>
        <w:t xml:space="preserve"> </w:t>
      </w:r>
      <w:r w:rsidRPr="002A7581">
        <w:t>qualified</w:t>
      </w:r>
      <w:r w:rsidRPr="002A7581">
        <w:rPr>
          <w:spacing w:val="2"/>
        </w:rPr>
        <w:t xml:space="preserve"> </w:t>
      </w:r>
      <w:r w:rsidRPr="002A7581">
        <w:t>for</w:t>
      </w:r>
      <w:r w:rsidRPr="002A7581">
        <w:rPr>
          <w:spacing w:val="25"/>
          <w:w w:val="99"/>
        </w:rPr>
        <w:t xml:space="preserve"> </w:t>
      </w:r>
      <w:r w:rsidRPr="002A7581">
        <w:t>non-reference</w:t>
      </w:r>
      <w:r w:rsidRPr="002A7581">
        <w:rPr>
          <w:spacing w:val="-6"/>
        </w:rPr>
        <w:t xml:space="preserve"> </w:t>
      </w:r>
      <w:r w:rsidRPr="002A7581">
        <w:t>tests</w:t>
      </w:r>
      <w:r w:rsidRPr="002A7581">
        <w:rPr>
          <w:spacing w:val="-5"/>
        </w:rPr>
        <w:t xml:space="preserve"> </w:t>
      </w:r>
      <w:r w:rsidRPr="002A7581">
        <w:t>until</w:t>
      </w:r>
      <w:r w:rsidRPr="002A7581">
        <w:rPr>
          <w:spacing w:val="-5"/>
        </w:rPr>
        <w:t xml:space="preserve"> </w:t>
      </w:r>
      <w:r w:rsidRPr="002A7581">
        <w:t>the</w:t>
      </w:r>
      <w:r w:rsidRPr="002A7581">
        <w:rPr>
          <w:spacing w:val="-6"/>
        </w:rPr>
        <w:t xml:space="preserve"> </w:t>
      </w:r>
      <w:r w:rsidRPr="002A7581">
        <w:t>Level</w:t>
      </w:r>
      <w:r w:rsidRPr="002A7581">
        <w:rPr>
          <w:spacing w:val="-5"/>
        </w:rPr>
        <w:t xml:space="preserve"> </w:t>
      </w:r>
      <w:r w:rsidRPr="002A7581">
        <w:t>2</w:t>
      </w:r>
      <w:r w:rsidRPr="002A7581">
        <w:rPr>
          <w:spacing w:val="-5"/>
        </w:rPr>
        <w:t xml:space="preserve"> </w:t>
      </w:r>
      <w:r w:rsidRPr="002A7581">
        <w:t>alarm</w:t>
      </w:r>
      <w:r w:rsidRPr="002A7581">
        <w:rPr>
          <w:spacing w:val="-8"/>
        </w:rPr>
        <w:t xml:space="preserve"> </w:t>
      </w:r>
      <w:r w:rsidRPr="002A7581">
        <w:t>is</w:t>
      </w:r>
      <w:r w:rsidRPr="002A7581">
        <w:rPr>
          <w:spacing w:val="-6"/>
        </w:rPr>
        <w:t xml:space="preserve"> </w:t>
      </w:r>
      <w:r w:rsidRPr="002A7581">
        <w:t xml:space="preserve">cleared. </w:t>
      </w:r>
    </w:p>
    <w:p w14:paraId="47358328" w14:textId="77777777" w:rsidR="00144B7C" w:rsidRPr="002A7581" w:rsidRDefault="00144B7C" w:rsidP="00144B7C">
      <w:pPr>
        <w:numPr>
          <w:ilvl w:val="1"/>
          <w:numId w:val="7"/>
        </w:numPr>
        <w:tabs>
          <w:tab w:val="left" w:pos="1881"/>
        </w:tabs>
        <w:kinsoku w:val="0"/>
        <w:overflowPunct w:val="0"/>
        <w:autoSpaceDE w:val="0"/>
        <w:autoSpaceDN w:val="0"/>
        <w:adjustRightInd w:val="0"/>
        <w:ind w:left="1880" w:right="115"/>
        <w:jc w:val="both"/>
      </w:pPr>
      <w:r w:rsidRPr="002A7581">
        <w:t>In</w:t>
      </w:r>
      <w:r w:rsidRPr="002A7581">
        <w:rPr>
          <w:spacing w:val="28"/>
        </w:rPr>
        <w:t xml:space="preserve"> </w:t>
      </w:r>
      <w:r w:rsidRPr="002A7581">
        <w:t>instances</w:t>
      </w:r>
      <w:r w:rsidRPr="002A7581">
        <w:rPr>
          <w:spacing w:val="28"/>
        </w:rPr>
        <w:t xml:space="preserve"> </w:t>
      </w:r>
      <w:r w:rsidRPr="002A7581">
        <w:t>where</w:t>
      </w:r>
      <w:r w:rsidRPr="002A7581">
        <w:rPr>
          <w:spacing w:val="29"/>
        </w:rPr>
        <w:t xml:space="preserve"> </w:t>
      </w:r>
      <w:r w:rsidRPr="002A7581">
        <w:t>surveillance</w:t>
      </w:r>
      <w:r w:rsidRPr="002A7581">
        <w:rPr>
          <w:spacing w:val="28"/>
        </w:rPr>
        <w:t xml:space="preserve"> </w:t>
      </w:r>
      <w:r w:rsidRPr="002A7581">
        <w:rPr>
          <w:spacing w:val="-1"/>
        </w:rPr>
        <w:t>panel</w:t>
      </w:r>
      <w:r w:rsidRPr="002A7581">
        <w:rPr>
          <w:spacing w:val="28"/>
        </w:rPr>
        <w:t xml:space="preserve"> </w:t>
      </w:r>
      <w:r w:rsidRPr="002A7581">
        <w:t>has</w:t>
      </w:r>
      <w:r w:rsidRPr="002A7581">
        <w:rPr>
          <w:spacing w:val="29"/>
        </w:rPr>
        <w:t xml:space="preserve"> </w:t>
      </w:r>
      <w:r w:rsidRPr="002A7581">
        <w:rPr>
          <w:spacing w:val="-1"/>
        </w:rPr>
        <w:t>deemed</w:t>
      </w:r>
      <w:r w:rsidRPr="002A7581">
        <w:rPr>
          <w:spacing w:val="28"/>
        </w:rPr>
        <w:t xml:space="preserve"> </w:t>
      </w:r>
      <w:r w:rsidRPr="002A7581">
        <w:t>that</w:t>
      </w:r>
      <w:r w:rsidRPr="002A7581">
        <w:rPr>
          <w:spacing w:val="29"/>
        </w:rPr>
        <w:t xml:space="preserve"> </w:t>
      </w:r>
      <w:r w:rsidRPr="002A7581">
        <w:rPr>
          <w:spacing w:val="-1"/>
        </w:rPr>
        <w:t>industry-wide</w:t>
      </w:r>
      <w:r w:rsidRPr="002A7581">
        <w:rPr>
          <w:spacing w:val="41"/>
          <w:w w:val="99"/>
        </w:rPr>
        <w:t xml:space="preserve"> </w:t>
      </w:r>
      <w:r w:rsidRPr="002A7581">
        <w:t>circumstances</w:t>
      </w:r>
      <w:r w:rsidRPr="002A7581">
        <w:rPr>
          <w:spacing w:val="-2"/>
        </w:rPr>
        <w:t xml:space="preserve"> </w:t>
      </w:r>
      <w:r w:rsidRPr="002A7581">
        <w:t>are impacting</w:t>
      </w:r>
      <w:r w:rsidRPr="002A7581">
        <w:rPr>
          <w:spacing w:val="-2"/>
        </w:rPr>
        <w:t xml:space="preserve"> </w:t>
      </w:r>
      <w:r w:rsidRPr="002A7581">
        <w:t>the</w:t>
      </w:r>
      <w:r w:rsidRPr="002A7581">
        <w:rPr>
          <w:spacing w:val="-1"/>
        </w:rPr>
        <w:t xml:space="preserve"> </w:t>
      </w:r>
      <w:r w:rsidRPr="002A7581">
        <w:t>Level</w:t>
      </w:r>
      <w:r w:rsidRPr="002A7581">
        <w:rPr>
          <w:spacing w:val="-2"/>
        </w:rPr>
        <w:t xml:space="preserve"> </w:t>
      </w:r>
      <w:r w:rsidRPr="002A7581">
        <w:t>2</w:t>
      </w:r>
      <w:r w:rsidRPr="002A7581">
        <w:rPr>
          <w:spacing w:val="-1"/>
        </w:rPr>
        <w:t xml:space="preserve"> alarm, </w:t>
      </w:r>
      <w:r w:rsidRPr="002A7581">
        <w:t>the</w:t>
      </w:r>
      <w:r w:rsidRPr="002A7581">
        <w:rPr>
          <w:spacing w:val="1"/>
        </w:rPr>
        <w:t xml:space="preserve"> </w:t>
      </w:r>
      <w:r w:rsidRPr="002A7581">
        <w:t xml:space="preserve">TMC </w:t>
      </w:r>
      <w:r w:rsidRPr="002A7581">
        <w:rPr>
          <w:spacing w:val="-1"/>
        </w:rPr>
        <w:t>may</w:t>
      </w:r>
      <w:r w:rsidRPr="002A7581">
        <w:rPr>
          <w:spacing w:val="1"/>
        </w:rPr>
        <w:t xml:space="preserve"> </w:t>
      </w:r>
      <w:r w:rsidRPr="002A7581">
        <w:t>be</w:t>
      </w:r>
      <w:r w:rsidRPr="002A7581">
        <w:rPr>
          <w:spacing w:val="-2"/>
        </w:rPr>
        <w:t xml:space="preserve"> </w:t>
      </w:r>
      <w:r w:rsidRPr="002A7581">
        <w:t>asked</w:t>
      </w:r>
      <w:r w:rsidRPr="002A7581">
        <w:rPr>
          <w:spacing w:val="-1"/>
        </w:rPr>
        <w:t xml:space="preserve"> </w:t>
      </w:r>
      <w:r w:rsidRPr="002A7581">
        <w:t>to</w:t>
      </w:r>
      <w:r w:rsidRPr="002A7581">
        <w:rPr>
          <w:spacing w:val="-2"/>
        </w:rPr>
        <w:t xml:space="preserve"> </w:t>
      </w:r>
      <w:r w:rsidRPr="002A7581">
        <w:t>review</w:t>
      </w:r>
      <w:r w:rsidRPr="002A7581">
        <w:rPr>
          <w:spacing w:val="26"/>
          <w:w w:val="99"/>
        </w:rPr>
        <w:t xml:space="preserve"> </w:t>
      </w:r>
      <w:r w:rsidRPr="002A7581">
        <w:t>stand</w:t>
      </w:r>
      <w:r w:rsidRPr="002A7581">
        <w:rPr>
          <w:spacing w:val="21"/>
        </w:rPr>
        <w:t xml:space="preserve"> </w:t>
      </w:r>
      <w:r w:rsidRPr="002A7581">
        <w:t>calibration</w:t>
      </w:r>
      <w:r w:rsidRPr="002A7581">
        <w:rPr>
          <w:spacing w:val="22"/>
        </w:rPr>
        <w:t xml:space="preserve"> </w:t>
      </w:r>
      <w:r w:rsidRPr="002A7581">
        <w:t>status</w:t>
      </w:r>
      <w:r w:rsidRPr="002A7581">
        <w:rPr>
          <w:spacing w:val="22"/>
        </w:rPr>
        <w:t xml:space="preserve"> </w:t>
      </w:r>
      <w:r w:rsidRPr="002A7581">
        <w:t>in</w:t>
      </w:r>
      <w:r w:rsidRPr="002A7581">
        <w:rPr>
          <w:spacing w:val="22"/>
        </w:rPr>
        <w:t xml:space="preserve"> </w:t>
      </w:r>
      <w:r w:rsidRPr="002A7581">
        <w:rPr>
          <w:spacing w:val="-1"/>
        </w:rPr>
        <w:t>accordance</w:t>
      </w:r>
      <w:r w:rsidRPr="002A7581">
        <w:rPr>
          <w:spacing w:val="22"/>
        </w:rPr>
        <w:t xml:space="preserve"> </w:t>
      </w:r>
      <w:r w:rsidRPr="002A7581">
        <w:t>with</w:t>
      </w:r>
      <w:r w:rsidRPr="002A7581">
        <w:rPr>
          <w:spacing w:val="22"/>
        </w:rPr>
        <w:t xml:space="preserve"> </w:t>
      </w:r>
      <w:r w:rsidRPr="002A7581">
        <w:t>the</w:t>
      </w:r>
      <w:r w:rsidRPr="002A7581">
        <w:rPr>
          <w:spacing w:val="22"/>
        </w:rPr>
        <w:t xml:space="preserve"> </w:t>
      </w:r>
      <w:r w:rsidRPr="002A7581">
        <w:t>surveillance</w:t>
      </w:r>
      <w:r w:rsidRPr="002A7581">
        <w:rPr>
          <w:spacing w:val="22"/>
        </w:rPr>
        <w:t xml:space="preserve"> </w:t>
      </w:r>
      <w:r w:rsidRPr="002A7581">
        <w:t>panel’s</w:t>
      </w:r>
      <w:r w:rsidRPr="002A7581">
        <w:rPr>
          <w:spacing w:val="20"/>
          <w:w w:val="99"/>
        </w:rPr>
        <w:t xml:space="preserve"> </w:t>
      </w:r>
      <w:r w:rsidRPr="002A7581">
        <w:t>findings.</w:t>
      </w:r>
    </w:p>
    <w:p w14:paraId="6AF58027" w14:textId="77777777" w:rsidR="00144B7C" w:rsidRPr="002A7581" w:rsidRDefault="00144B7C" w:rsidP="00144B7C">
      <w:pPr>
        <w:kinsoku w:val="0"/>
        <w:overflowPunct w:val="0"/>
        <w:autoSpaceDE w:val="0"/>
        <w:autoSpaceDN w:val="0"/>
        <w:adjustRightInd w:val="0"/>
        <w:spacing w:before="11"/>
        <w:rPr>
          <w:sz w:val="21"/>
          <w:szCs w:val="21"/>
        </w:rPr>
      </w:pPr>
    </w:p>
    <w:p w14:paraId="67424436" w14:textId="77777777" w:rsidR="00144B7C" w:rsidRPr="002A7581" w:rsidRDefault="00144B7C" w:rsidP="00144B7C">
      <w:pPr>
        <w:kinsoku w:val="0"/>
        <w:overflowPunct w:val="0"/>
        <w:autoSpaceDE w:val="0"/>
        <w:autoSpaceDN w:val="0"/>
        <w:adjustRightInd w:val="0"/>
        <w:ind w:left="1520"/>
      </w:pPr>
      <w:r w:rsidRPr="002A7581">
        <w:rPr>
          <w:spacing w:val="-1"/>
        </w:rPr>
        <w:t>Level</w:t>
      </w:r>
      <w:r w:rsidRPr="002A7581">
        <w:rPr>
          <w:spacing w:val="-7"/>
        </w:rPr>
        <w:t xml:space="preserve"> </w:t>
      </w:r>
      <w:r w:rsidRPr="002A7581">
        <w:t>1 (all parameters):</w:t>
      </w:r>
    </w:p>
    <w:p w14:paraId="743FC91F" w14:textId="77777777" w:rsidR="00144B7C" w:rsidRPr="002A7581" w:rsidRDefault="00144B7C" w:rsidP="00144B7C">
      <w:pPr>
        <w:kinsoku w:val="0"/>
        <w:overflowPunct w:val="0"/>
        <w:autoSpaceDE w:val="0"/>
        <w:autoSpaceDN w:val="0"/>
        <w:adjustRightInd w:val="0"/>
        <w:spacing w:before="4"/>
      </w:pPr>
    </w:p>
    <w:p w14:paraId="4E138D9E" w14:textId="5E520954" w:rsidR="00144B7C" w:rsidRPr="002A7581" w:rsidRDefault="00144B7C" w:rsidP="00144B7C">
      <w:pPr>
        <w:numPr>
          <w:ilvl w:val="1"/>
          <w:numId w:val="7"/>
        </w:numPr>
        <w:tabs>
          <w:tab w:val="left" w:pos="1881"/>
        </w:tabs>
        <w:kinsoku w:val="0"/>
        <w:overflowPunct w:val="0"/>
        <w:autoSpaceDE w:val="0"/>
        <w:autoSpaceDN w:val="0"/>
        <w:adjustRightInd w:val="0"/>
        <w:spacing w:line="236" w:lineRule="auto"/>
        <w:ind w:left="1880" w:right="117"/>
        <w:jc w:val="both"/>
      </w:pPr>
      <w:r w:rsidRPr="002A7581">
        <w:t>The</w:t>
      </w:r>
      <w:r w:rsidRPr="002A7581">
        <w:rPr>
          <w:spacing w:val="-4"/>
        </w:rPr>
        <w:t xml:space="preserve"> </w:t>
      </w:r>
      <w:r w:rsidRPr="002A7581">
        <w:t>Level</w:t>
      </w:r>
      <w:r w:rsidRPr="002A7581">
        <w:rPr>
          <w:spacing w:val="-3"/>
        </w:rPr>
        <w:t xml:space="preserve"> </w:t>
      </w:r>
      <w:r w:rsidRPr="002A7581">
        <w:t>1</w:t>
      </w:r>
      <w:r w:rsidRPr="002A7581">
        <w:rPr>
          <w:spacing w:val="-3"/>
        </w:rPr>
        <w:t xml:space="preserve"> </w:t>
      </w:r>
      <w:r w:rsidRPr="002A7581">
        <w:rPr>
          <w:spacing w:val="-1"/>
        </w:rPr>
        <w:t>limit</w:t>
      </w:r>
      <w:r w:rsidRPr="002A7581">
        <w:rPr>
          <w:spacing w:val="-3"/>
        </w:rPr>
        <w:t xml:space="preserve"> </w:t>
      </w:r>
      <w:r w:rsidRPr="002A7581">
        <w:t>applies</w:t>
      </w:r>
      <w:r w:rsidRPr="002A7581">
        <w:rPr>
          <w:spacing w:val="-3"/>
        </w:rPr>
        <w:t xml:space="preserve"> </w:t>
      </w:r>
      <w:r w:rsidRPr="002A7581">
        <w:t>to</w:t>
      </w:r>
      <w:r w:rsidRPr="002A7581">
        <w:rPr>
          <w:spacing w:val="-3"/>
        </w:rPr>
        <w:t xml:space="preserve"> </w:t>
      </w:r>
      <w:r w:rsidRPr="002A7581">
        <w:t>all</w:t>
      </w:r>
      <w:r w:rsidRPr="002A7581">
        <w:rPr>
          <w:spacing w:val="-3"/>
        </w:rPr>
        <w:t xml:space="preserve"> </w:t>
      </w:r>
      <w:r w:rsidRPr="002A7581">
        <w:t>reference</w:t>
      </w:r>
      <w:r w:rsidRPr="002A7581">
        <w:rPr>
          <w:spacing w:val="-4"/>
        </w:rPr>
        <w:t xml:space="preserve"> </w:t>
      </w:r>
      <w:r w:rsidRPr="002A7581">
        <w:rPr>
          <w:spacing w:val="-1"/>
        </w:rPr>
        <w:t>tests</w:t>
      </w:r>
      <w:r w:rsidRPr="002A7581">
        <w:rPr>
          <w:spacing w:val="-2"/>
        </w:rPr>
        <w:t xml:space="preserve"> </w:t>
      </w:r>
      <w:r w:rsidRPr="002A7581">
        <w:t>that</w:t>
      </w:r>
      <w:r w:rsidRPr="002A7581">
        <w:rPr>
          <w:spacing w:val="-3"/>
        </w:rPr>
        <w:t xml:space="preserve"> </w:t>
      </w:r>
      <w:r w:rsidRPr="002A7581">
        <w:t>are</w:t>
      </w:r>
      <w:r w:rsidRPr="002A7581">
        <w:rPr>
          <w:spacing w:val="-3"/>
        </w:rPr>
        <w:t xml:space="preserve"> </w:t>
      </w:r>
      <w:r w:rsidRPr="002A7581">
        <w:t>control</w:t>
      </w:r>
      <w:r w:rsidRPr="002A7581">
        <w:rPr>
          <w:spacing w:val="-3"/>
        </w:rPr>
        <w:t xml:space="preserve"> </w:t>
      </w:r>
      <w:r w:rsidRPr="002A7581">
        <w:t>charted,</w:t>
      </w:r>
      <w:r w:rsidRPr="002A7581">
        <w:rPr>
          <w:spacing w:val="-3"/>
        </w:rPr>
        <w:t xml:space="preserve"> </w:t>
      </w:r>
      <w:r w:rsidRPr="002A7581">
        <w:t>even</w:t>
      </w:r>
      <w:r w:rsidRPr="002A7581">
        <w:rPr>
          <w:spacing w:val="-4"/>
        </w:rPr>
        <w:t xml:space="preserve"> </w:t>
      </w:r>
      <w:r w:rsidRPr="002A7581">
        <w:t>when</w:t>
      </w:r>
      <w:r w:rsidRPr="002A7581">
        <w:rPr>
          <w:spacing w:val="24"/>
          <w:w w:val="99"/>
        </w:rPr>
        <w:t xml:space="preserve"> </w:t>
      </w:r>
      <w:r w:rsidRPr="002A7581">
        <w:t>other</w:t>
      </w:r>
      <w:r w:rsidRPr="002A7581">
        <w:rPr>
          <w:spacing w:val="31"/>
        </w:rPr>
        <w:t xml:space="preserve"> </w:t>
      </w:r>
      <w:r w:rsidRPr="002A7581">
        <w:rPr>
          <w:spacing w:val="-1"/>
        </w:rPr>
        <w:t>alarms</w:t>
      </w:r>
      <w:r w:rsidRPr="002A7581">
        <w:rPr>
          <w:spacing w:val="32"/>
        </w:rPr>
        <w:t xml:space="preserve"> </w:t>
      </w:r>
      <w:r w:rsidRPr="002A7581">
        <w:t>have</w:t>
      </w:r>
      <w:r w:rsidRPr="002A7581">
        <w:rPr>
          <w:spacing w:val="31"/>
        </w:rPr>
        <w:t xml:space="preserve"> </w:t>
      </w:r>
      <w:r w:rsidRPr="002A7581">
        <w:t>been</w:t>
      </w:r>
      <w:r w:rsidRPr="002A7581">
        <w:rPr>
          <w:spacing w:val="32"/>
        </w:rPr>
        <w:t xml:space="preserve"> </w:t>
      </w:r>
      <w:r w:rsidRPr="002A7581">
        <w:t>triggered.</w:t>
      </w:r>
      <w:r w:rsidRPr="002A7581">
        <w:rPr>
          <w:spacing w:val="31"/>
        </w:rPr>
        <w:t xml:space="preserve"> </w:t>
      </w:r>
      <w:r w:rsidRPr="002A7581">
        <w:t>Level</w:t>
      </w:r>
      <w:r w:rsidRPr="002A7581">
        <w:rPr>
          <w:spacing w:val="31"/>
        </w:rPr>
        <w:t xml:space="preserve"> </w:t>
      </w:r>
      <w:r w:rsidRPr="002A7581">
        <w:t>1</w:t>
      </w:r>
      <w:r w:rsidRPr="002A7581">
        <w:rPr>
          <w:spacing w:val="32"/>
        </w:rPr>
        <w:t xml:space="preserve"> </w:t>
      </w:r>
      <w:r w:rsidRPr="002A7581">
        <w:t>uses</w:t>
      </w:r>
      <w:r w:rsidRPr="002A7581">
        <w:rPr>
          <w:spacing w:val="31"/>
        </w:rPr>
        <w:t xml:space="preserve"> </w:t>
      </w:r>
      <w:r w:rsidRPr="002A7581">
        <w:rPr>
          <w:spacing w:val="-1"/>
        </w:rPr>
        <w:t>Z</w:t>
      </w:r>
      <w:r w:rsidRPr="002A7581">
        <w:rPr>
          <w:spacing w:val="-1"/>
          <w:position w:val="-3"/>
          <w:sz w:val="14"/>
          <w:szCs w:val="14"/>
        </w:rPr>
        <w:t>i</w:t>
      </w:r>
      <w:r w:rsidRPr="002A7581">
        <w:rPr>
          <w:spacing w:val="16"/>
          <w:position w:val="-3"/>
          <w:sz w:val="14"/>
          <w:szCs w:val="14"/>
        </w:rPr>
        <w:t xml:space="preserve"> </w:t>
      </w:r>
      <w:r w:rsidRPr="002A7581">
        <w:t>to</w:t>
      </w:r>
      <w:r w:rsidRPr="002A7581">
        <w:rPr>
          <w:spacing w:val="31"/>
        </w:rPr>
        <w:t xml:space="preserve"> </w:t>
      </w:r>
      <w:r w:rsidRPr="002A7581">
        <w:rPr>
          <w:spacing w:val="-1"/>
        </w:rPr>
        <w:t>determine</w:t>
      </w:r>
      <w:r w:rsidRPr="002A7581">
        <w:rPr>
          <w:spacing w:val="33"/>
        </w:rPr>
        <w:t xml:space="preserve"> </w:t>
      </w:r>
      <w:r w:rsidRPr="002A7581">
        <w:t>the</w:t>
      </w:r>
      <w:r w:rsidRPr="002A7581">
        <w:rPr>
          <w:spacing w:val="31"/>
        </w:rPr>
        <w:t xml:space="preserve"> </w:t>
      </w:r>
      <w:r w:rsidR="008D1D64">
        <w:rPr>
          <w:spacing w:val="31"/>
        </w:rPr>
        <w:t>laboratory</w:t>
      </w:r>
      <w:r w:rsidRPr="002A7581">
        <w:rPr>
          <w:spacing w:val="31"/>
        </w:rPr>
        <w:t xml:space="preserve"> </w:t>
      </w:r>
      <w:r w:rsidRPr="002A7581">
        <w:t>severity</w:t>
      </w:r>
      <w:r w:rsidRPr="002A7581">
        <w:rPr>
          <w:spacing w:val="-1"/>
        </w:rPr>
        <w:t xml:space="preserve"> adjustment</w:t>
      </w:r>
      <w:r w:rsidRPr="002A7581">
        <w:rPr>
          <w:spacing w:val="-2"/>
        </w:rPr>
        <w:t xml:space="preserve"> </w:t>
      </w:r>
      <w:r w:rsidRPr="002A7581">
        <w:t>(SA).</w:t>
      </w:r>
      <w:r w:rsidRPr="002A7581">
        <w:rPr>
          <w:spacing w:val="-2"/>
        </w:rPr>
        <w:t xml:space="preserve"> </w:t>
      </w:r>
      <w:r w:rsidRPr="002A7581">
        <w:t>Calculate</w:t>
      </w:r>
      <w:r w:rsidRPr="002A7581">
        <w:rPr>
          <w:spacing w:val="-3"/>
        </w:rPr>
        <w:t xml:space="preserve"> </w:t>
      </w:r>
      <w:r w:rsidRPr="002A7581">
        <w:t xml:space="preserve">the </w:t>
      </w:r>
      <w:r w:rsidR="00886176">
        <w:t>laboratory</w:t>
      </w:r>
      <w:r w:rsidRPr="002A7581">
        <w:t xml:space="preserve"> SA</w:t>
      </w:r>
      <w:r w:rsidRPr="002A7581">
        <w:rPr>
          <w:spacing w:val="-2"/>
        </w:rPr>
        <w:t xml:space="preserve"> </w:t>
      </w:r>
      <w:r w:rsidRPr="002A7581">
        <w:t>as</w:t>
      </w:r>
      <w:r w:rsidRPr="002A7581">
        <w:rPr>
          <w:spacing w:val="-2"/>
        </w:rPr>
        <w:t xml:space="preserve"> </w:t>
      </w:r>
      <w:r w:rsidRPr="002A7581">
        <w:t>follows</w:t>
      </w:r>
      <w:r w:rsidRPr="002A7581">
        <w:rPr>
          <w:spacing w:val="-1"/>
        </w:rPr>
        <w:t xml:space="preserve"> </w:t>
      </w:r>
      <w:r w:rsidRPr="002A7581">
        <w:t>and</w:t>
      </w:r>
      <w:r w:rsidRPr="002A7581">
        <w:rPr>
          <w:spacing w:val="-2"/>
        </w:rPr>
        <w:t xml:space="preserve"> </w:t>
      </w:r>
      <w:r w:rsidRPr="002A7581">
        <w:t>confirm</w:t>
      </w:r>
      <w:r w:rsidRPr="002A7581">
        <w:rPr>
          <w:spacing w:val="-3"/>
        </w:rPr>
        <w:t xml:space="preserve"> </w:t>
      </w:r>
      <w:r w:rsidRPr="002A7581">
        <w:t>the</w:t>
      </w:r>
      <w:r w:rsidRPr="002A7581">
        <w:rPr>
          <w:spacing w:val="27"/>
          <w:w w:val="99"/>
        </w:rPr>
        <w:t xml:space="preserve"> </w:t>
      </w:r>
      <w:r w:rsidRPr="002A7581">
        <w:t>calculation</w:t>
      </w:r>
      <w:r w:rsidRPr="002A7581">
        <w:rPr>
          <w:spacing w:val="-8"/>
        </w:rPr>
        <w:t xml:space="preserve"> </w:t>
      </w:r>
      <w:r w:rsidRPr="002A7581">
        <w:t>with</w:t>
      </w:r>
      <w:r w:rsidRPr="002A7581">
        <w:rPr>
          <w:spacing w:val="-7"/>
        </w:rPr>
        <w:t xml:space="preserve"> </w:t>
      </w:r>
      <w:r w:rsidRPr="002A7581">
        <w:t>the</w:t>
      </w:r>
      <w:r w:rsidRPr="002A7581">
        <w:rPr>
          <w:spacing w:val="-7"/>
        </w:rPr>
        <w:t xml:space="preserve"> </w:t>
      </w:r>
      <w:r w:rsidRPr="002A7581">
        <w:t>TMC:</w:t>
      </w:r>
    </w:p>
    <w:p w14:paraId="5F2CBAD7" w14:textId="77777777" w:rsidR="00144B7C" w:rsidRPr="002A7581" w:rsidRDefault="00144B7C" w:rsidP="00144B7C">
      <w:pPr>
        <w:kinsoku w:val="0"/>
        <w:overflowPunct w:val="0"/>
        <w:autoSpaceDE w:val="0"/>
        <w:autoSpaceDN w:val="0"/>
        <w:adjustRightInd w:val="0"/>
        <w:spacing w:before="11"/>
        <w:rPr>
          <w:sz w:val="21"/>
          <w:szCs w:val="21"/>
        </w:rPr>
      </w:pPr>
    </w:p>
    <w:p w14:paraId="5208BF25" w14:textId="37CF83E9" w:rsidR="00144B7C" w:rsidRPr="002A7581" w:rsidRDefault="00144B7C" w:rsidP="00144B7C">
      <w:pPr>
        <w:numPr>
          <w:ilvl w:val="1"/>
          <w:numId w:val="6"/>
        </w:numPr>
        <w:tabs>
          <w:tab w:val="left" w:pos="1520"/>
        </w:tabs>
        <w:kinsoku w:val="0"/>
        <w:overflowPunct w:val="0"/>
        <w:autoSpaceDE w:val="0"/>
        <w:autoSpaceDN w:val="0"/>
        <w:adjustRightInd w:val="0"/>
        <w:ind w:left="1518" w:right="119" w:hanging="359"/>
        <w:jc w:val="both"/>
      </w:pPr>
      <w:r w:rsidRPr="002A7581">
        <w:t>Calculate</w:t>
      </w:r>
      <w:r w:rsidRPr="002A7581">
        <w:rPr>
          <w:spacing w:val="12"/>
        </w:rPr>
        <w:t xml:space="preserve"> stand </w:t>
      </w:r>
      <w:r w:rsidRPr="002A7581">
        <w:t>Severity</w:t>
      </w:r>
      <w:r w:rsidRPr="002A7581">
        <w:rPr>
          <w:spacing w:val="12"/>
        </w:rPr>
        <w:t xml:space="preserve"> </w:t>
      </w:r>
      <w:r w:rsidRPr="002A7581">
        <w:rPr>
          <w:spacing w:val="-1"/>
        </w:rPr>
        <w:t>Adjustment</w:t>
      </w:r>
      <w:r w:rsidRPr="002A7581">
        <w:rPr>
          <w:spacing w:val="12"/>
        </w:rPr>
        <w:t xml:space="preserve"> </w:t>
      </w:r>
      <w:r w:rsidRPr="002A7581">
        <w:t>(SA)</w:t>
      </w:r>
      <w:r w:rsidRPr="002A7581">
        <w:rPr>
          <w:spacing w:val="12"/>
        </w:rPr>
        <w:t xml:space="preserve"> </w:t>
      </w:r>
      <w:r w:rsidRPr="002A7581">
        <w:t>using</w:t>
      </w:r>
      <w:r w:rsidRPr="002A7581">
        <w:rPr>
          <w:spacing w:val="12"/>
        </w:rPr>
        <w:t xml:space="preserve"> </w:t>
      </w:r>
      <w:r w:rsidRPr="002A7581">
        <w:t>the</w:t>
      </w:r>
      <w:r w:rsidRPr="002A7581">
        <w:rPr>
          <w:spacing w:val="12"/>
        </w:rPr>
        <w:t xml:space="preserve"> </w:t>
      </w:r>
      <w:r w:rsidRPr="002A7581">
        <w:t>current</w:t>
      </w:r>
      <w:r w:rsidRPr="002A7581">
        <w:rPr>
          <w:spacing w:val="13"/>
        </w:rPr>
        <w:t xml:space="preserve"> </w:t>
      </w:r>
      <w:r w:rsidR="00886176">
        <w:rPr>
          <w:spacing w:val="13"/>
        </w:rPr>
        <w:t>laboratory</w:t>
      </w:r>
      <w:r w:rsidRPr="002A7581">
        <w:rPr>
          <w:spacing w:val="13"/>
        </w:rPr>
        <w:t xml:space="preserve"> </w:t>
      </w:r>
      <w:r w:rsidRPr="002A7581">
        <w:rPr>
          <w:spacing w:val="-1"/>
        </w:rPr>
        <w:t>EWMA</w:t>
      </w:r>
      <w:r w:rsidRPr="002A7581">
        <w:rPr>
          <w:spacing w:val="59"/>
          <w:w w:val="99"/>
        </w:rPr>
        <w:t xml:space="preserve"> </w:t>
      </w:r>
      <w:r w:rsidRPr="002A7581">
        <w:t>(Z</w:t>
      </w:r>
      <w:r w:rsidRPr="002A7581">
        <w:rPr>
          <w:position w:val="-3"/>
          <w:sz w:val="14"/>
          <w:szCs w:val="14"/>
        </w:rPr>
        <w:t>i</w:t>
      </w:r>
      <w:r w:rsidRPr="002A7581">
        <w:t>)</w:t>
      </w:r>
      <w:r w:rsidRPr="002A7581">
        <w:rPr>
          <w:spacing w:val="-6"/>
        </w:rPr>
        <w:t xml:space="preserve"> </w:t>
      </w:r>
      <w:r w:rsidRPr="002A7581">
        <w:t>as</w:t>
      </w:r>
      <w:r w:rsidRPr="002A7581">
        <w:rPr>
          <w:spacing w:val="-6"/>
        </w:rPr>
        <w:t xml:space="preserve"> </w:t>
      </w:r>
      <w:r w:rsidRPr="002A7581">
        <w:t>follows:</w:t>
      </w:r>
    </w:p>
    <w:p w14:paraId="3499BDA4" w14:textId="77777777" w:rsidR="00144B7C" w:rsidRPr="002A7581" w:rsidRDefault="00144B7C" w:rsidP="00144B7C">
      <w:pPr>
        <w:kinsoku w:val="0"/>
        <w:overflowPunct w:val="0"/>
        <w:autoSpaceDE w:val="0"/>
        <w:autoSpaceDN w:val="0"/>
        <w:adjustRightInd w:val="0"/>
        <w:spacing w:before="9"/>
        <w:rPr>
          <w:sz w:val="21"/>
          <w:szCs w:val="21"/>
        </w:rPr>
      </w:pPr>
    </w:p>
    <w:p w14:paraId="62C6A3F4" w14:textId="7BB0243C" w:rsidR="00886176" w:rsidRDefault="00886176" w:rsidP="00886176">
      <w:pPr>
        <w:tabs>
          <w:tab w:val="left" w:pos="0"/>
          <w:tab w:val="left" w:pos="360"/>
          <w:tab w:val="left" w:pos="720"/>
          <w:tab w:val="left" w:pos="1080"/>
        </w:tabs>
        <w:jc w:val="both"/>
      </w:pPr>
      <w:r>
        <w:tab/>
      </w:r>
      <w:r>
        <w:tab/>
      </w:r>
      <w:r>
        <w:tab/>
      </w:r>
      <w:r>
        <w:tab/>
      </w:r>
      <w:r>
        <w:tab/>
        <w:t xml:space="preserve">Soot at 4.0 cSt Viscosity Increase:  </w:t>
      </w:r>
      <w:r>
        <w:tab/>
        <w:t>SA = (-Z</w:t>
      </w:r>
      <w:r>
        <w:rPr>
          <w:vertAlign w:val="subscript"/>
        </w:rPr>
        <w:t>i</w:t>
      </w:r>
      <w:r>
        <w:t>) x (0.XXXX)</w:t>
      </w:r>
    </w:p>
    <w:p w14:paraId="798CA0CD" w14:textId="3E6DBB67" w:rsidR="00886176" w:rsidRDefault="00886176" w:rsidP="00886176">
      <w:pPr>
        <w:tabs>
          <w:tab w:val="left" w:pos="0"/>
          <w:tab w:val="left" w:pos="360"/>
          <w:tab w:val="left" w:pos="720"/>
          <w:tab w:val="left" w:pos="1080"/>
        </w:tabs>
        <w:jc w:val="both"/>
      </w:pPr>
      <w:r>
        <w:tab/>
      </w:r>
      <w:r>
        <w:tab/>
      </w:r>
      <w:r>
        <w:tab/>
      </w:r>
      <w:r>
        <w:tab/>
      </w:r>
      <w:r>
        <w:tab/>
        <w:t xml:space="preserve">Soot at 12.0 cSt Viscosity Increase:  </w:t>
      </w:r>
      <w:r>
        <w:tab/>
        <w:t>SA = (-Z</w:t>
      </w:r>
      <w:r>
        <w:rPr>
          <w:vertAlign w:val="subscript"/>
        </w:rPr>
        <w:t>i</w:t>
      </w:r>
      <w:r>
        <w:t>) x (0.XXXX)</w:t>
      </w:r>
    </w:p>
    <w:p w14:paraId="2301DE85" w14:textId="79DD3086" w:rsidR="00886176" w:rsidRDefault="00886176" w:rsidP="00886176">
      <w:pPr>
        <w:tabs>
          <w:tab w:val="left" w:pos="0"/>
          <w:tab w:val="left" w:pos="360"/>
          <w:tab w:val="left" w:pos="720"/>
          <w:tab w:val="left" w:pos="1080"/>
        </w:tabs>
        <w:jc w:val="both"/>
      </w:pPr>
      <w:r>
        <w:tab/>
      </w:r>
      <w:r>
        <w:tab/>
      </w:r>
      <w:r>
        <w:tab/>
      </w:r>
      <w:r>
        <w:tab/>
      </w:r>
      <w:r>
        <w:tab/>
        <w:t xml:space="preserve">Soot at 15.0 cSt Viscosity Increase:  </w:t>
      </w:r>
      <w:r>
        <w:tab/>
        <w:t>SA = (-Z</w:t>
      </w:r>
      <w:r>
        <w:rPr>
          <w:vertAlign w:val="subscript"/>
        </w:rPr>
        <w:t>i</w:t>
      </w:r>
      <w:r>
        <w:t>) x (0.XXXX)</w:t>
      </w:r>
    </w:p>
    <w:p w14:paraId="19C26C82" w14:textId="34DC190C" w:rsidR="00886176" w:rsidRDefault="00886176" w:rsidP="00886176">
      <w:pPr>
        <w:tabs>
          <w:tab w:val="left" w:pos="0"/>
          <w:tab w:val="left" w:pos="360"/>
          <w:tab w:val="left" w:pos="720"/>
          <w:tab w:val="left" w:pos="1080"/>
          <w:tab w:val="left" w:pos="1440"/>
        </w:tabs>
        <w:jc w:val="both"/>
      </w:pPr>
      <w:r>
        <w:tab/>
      </w:r>
      <w:r>
        <w:tab/>
      </w:r>
      <w:r>
        <w:tab/>
      </w:r>
      <w:r>
        <w:tab/>
      </w:r>
      <w:r>
        <w:tab/>
        <w:t xml:space="preserve">MRV Viscosity:  </w:t>
      </w:r>
      <w:r>
        <w:tab/>
      </w:r>
      <w:r>
        <w:tab/>
      </w:r>
      <w:r>
        <w:tab/>
        <w:t>SA = (-Z</w:t>
      </w:r>
      <w:r>
        <w:rPr>
          <w:vertAlign w:val="subscript"/>
        </w:rPr>
        <w:t>i</w:t>
      </w:r>
      <w:r>
        <w:t>) x (XXXX)</w:t>
      </w:r>
    </w:p>
    <w:p w14:paraId="20A9E837" w14:textId="77777777" w:rsidR="00144B7C" w:rsidRPr="002A7581" w:rsidRDefault="00144B7C" w:rsidP="00144B7C">
      <w:pPr>
        <w:kinsoku w:val="0"/>
        <w:overflowPunct w:val="0"/>
        <w:autoSpaceDE w:val="0"/>
        <w:autoSpaceDN w:val="0"/>
        <w:adjustRightInd w:val="0"/>
        <w:spacing w:before="2"/>
        <w:rPr>
          <w:sz w:val="21"/>
          <w:szCs w:val="21"/>
        </w:rPr>
      </w:pPr>
    </w:p>
    <w:p w14:paraId="3F0622F2" w14:textId="77777777" w:rsidR="00144B7C" w:rsidRPr="002A7581" w:rsidRDefault="00144B7C" w:rsidP="00144B7C">
      <w:pPr>
        <w:kinsoku w:val="0"/>
        <w:overflowPunct w:val="0"/>
        <w:autoSpaceDE w:val="0"/>
        <w:autoSpaceDN w:val="0"/>
        <w:adjustRightInd w:val="0"/>
        <w:spacing w:before="1"/>
      </w:pPr>
    </w:p>
    <w:p w14:paraId="69778157" w14:textId="77777777" w:rsidR="00144B7C" w:rsidRPr="002A7581" w:rsidRDefault="00144B7C" w:rsidP="00144B7C">
      <w:pPr>
        <w:numPr>
          <w:ilvl w:val="1"/>
          <w:numId w:val="6"/>
        </w:numPr>
        <w:tabs>
          <w:tab w:val="left" w:pos="1520"/>
        </w:tabs>
        <w:kinsoku w:val="0"/>
        <w:overflowPunct w:val="0"/>
        <w:autoSpaceDE w:val="0"/>
        <w:autoSpaceDN w:val="0"/>
        <w:adjustRightInd w:val="0"/>
      </w:pPr>
      <w:r w:rsidRPr="002A7581">
        <w:t>Confirm</w:t>
      </w:r>
      <w:r w:rsidRPr="002A7581">
        <w:rPr>
          <w:spacing w:val="-10"/>
        </w:rPr>
        <w:t xml:space="preserve"> </w:t>
      </w:r>
      <w:r w:rsidRPr="002A7581">
        <w:t>calculations</w:t>
      </w:r>
      <w:r w:rsidRPr="002A7581">
        <w:rPr>
          <w:spacing w:val="-7"/>
        </w:rPr>
        <w:t xml:space="preserve"> </w:t>
      </w:r>
      <w:r w:rsidRPr="002A7581">
        <w:t>with</w:t>
      </w:r>
      <w:r w:rsidRPr="002A7581">
        <w:rPr>
          <w:spacing w:val="-9"/>
        </w:rPr>
        <w:t xml:space="preserve"> </w:t>
      </w:r>
      <w:r w:rsidRPr="002A7581">
        <w:t>the</w:t>
      </w:r>
      <w:r w:rsidRPr="002A7581">
        <w:rPr>
          <w:spacing w:val="-7"/>
        </w:rPr>
        <w:t xml:space="preserve"> </w:t>
      </w:r>
      <w:r w:rsidRPr="002A7581">
        <w:t>TMC.</w:t>
      </w:r>
    </w:p>
    <w:p w14:paraId="28A9E83C" w14:textId="77777777" w:rsidR="00144B7C" w:rsidRPr="002A7581" w:rsidRDefault="00144B7C" w:rsidP="00144B7C">
      <w:pPr>
        <w:kinsoku w:val="0"/>
        <w:overflowPunct w:val="0"/>
        <w:autoSpaceDE w:val="0"/>
        <w:autoSpaceDN w:val="0"/>
        <w:adjustRightInd w:val="0"/>
        <w:spacing w:before="11"/>
        <w:rPr>
          <w:sz w:val="21"/>
          <w:szCs w:val="21"/>
        </w:rPr>
      </w:pPr>
    </w:p>
    <w:p w14:paraId="193F026B" w14:textId="77777777" w:rsidR="00144B7C" w:rsidRPr="002A7581" w:rsidRDefault="00144B7C" w:rsidP="00144B7C">
      <w:pPr>
        <w:numPr>
          <w:ilvl w:val="0"/>
          <w:numId w:val="6"/>
        </w:numPr>
        <w:kinsoku w:val="0"/>
        <w:overflowPunct w:val="0"/>
        <w:autoSpaceDE w:val="0"/>
        <w:autoSpaceDN w:val="0"/>
        <w:adjustRightInd w:val="0"/>
        <w:spacing w:before="19"/>
        <w:ind w:left="270" w:hanging="360"/>
      </w:pPr>
      <w:r w:rsidRPr="002A7581">
        <w:t>Exceed</w:t>
      </w:r>
      <w:r w:rsidRPr="002A7581">
        <w:rPr>
          <w:spacing w:val="-7"/>
        </w:rPr>
        <w:t xml:space="preserve"> </w:t>
      </w:r>
      <w:r w:rsidRPr="002A7581">
        <w:t>Industry</w:t>
      </w:r>
      <w:r w:rsidRPr="002A7581">
        <w:rPr>
          <w:spacing w:val="-7"/>
        </w:rPr>
        <w:t xml:space="preserve"> </w:t>
      </w:r>
      <w:r w:rsidRPr="002A7581">
        <w:t>EWMA</w:t>
      </w:r>
      <w:r w:rsidRPr="002A7581">
        <w:rPr>
          <w:spacing w:val="-6"/>
        </w:rPr>
        <w:t xml:space="preserve"> </w:t>
      </w:r>
      <w:r w:rsidRPr="002A7581">
        <w:t>of</w:t>
      </w:r>
      <w:r w:rsidRPr="002A7581">
        <w:rPr>
          <w:spacing w:val="-7"/>
        </w:rPr>
        <w:t xml:space="preserve"> </w:t>
      </w:r>
      <w:r w:rsidRPr="002A7581">
        <w:t>Standardized</w:t>
      </w:r>
      <w:r w:rsidRPr="002A7581">
        <w:rPr>
          <w:spacing w:val="-7"/>
        </w:rPr>
        <w:t xml:space="preserve"> </w:t>
      </w:r>
      <w:r w:rsidRPr="002A7581">
        <w:t>Test</w:t>
      </w:r>
      <w:r w:rsidRPr="002A7581">
        <w:rPr>
          <w:spacing w:val="-6"/>
        </w:rPr>
        <w:t xml:space="preserve"> </w:t>
      </w:r>
      <w:r w:rsidRPr="002A7581">
        <w:t>Result</w:t>
      </w:r>
      <w:r w:rsidRPr="002A7581">
        <w:rPr>
          <w:spacing w:val="-7"/>
        </w:rPr>
        <w:t xml:space="preserve"> </w:t>
      </w:r>
      <w:r w:rsidRPr="002A7581">
        <w:rPr>
          <w:spacing w:val="-1"/>
        </w:rPr>
        <w:t>(Z</w:t>
      </w:r>
      <w:r w:rsidRPr="002A7581">
        <w:rPr>
          <w:spacing w:val="-1"/>
          <w:position w:val="-3"/>
          <w:sz w:val="14"/>
          <w:szCs w:val="14"/>
        </w:rPr>
        <w:t>i</w:t>
      </w:r>
      <w:r w:rsidRPr="002A7581">
        <w:rPr>
          <w:spacing w:val="-1"/>
        </w:rPr>
        <w:t>)</w:t>
      </w:r>
    </w:p>
    <w:p w14:paraId="214C7453" w14:textId="77777777" w:rsidR="00144B7C" w:rsidRPr="002A7581" w:rsidRDefault="00144B7C" w:rsidP="00144B7C">
      <w:pPr>
        <w:kinsoku w:val="0"/>
        <w:overflowPunct w:val="0"/>
        <w:autoSpaceDE w:val="0"/>
        <w:autoSpaceDN w:val="0"/>
        <w:adjustRightInd w:val="0"/>
        <w:rPr>
          <w:sz w:val="24"/>
          <w:szCs w:val="24"/>
        </w:rPr>
      </w:pPr>
    </w:p>
    <w:p w14:paraId="0D176980" w14:textId="77777777" w:rsidR="00144B7C" w:rsidRPr="002A7581" w:rsidRDefault="00144B7C" w:rsidP="00144B7C">
      <w:pPr>
        <w:kinsoku w:val="0"/>
        <w:overflowPunct w:val="0"/>
        <w:autoSpaceDE w:val="0"/>
        <w:autoSpaceDN w:val="0"/>
        <w:adjustRightInd w:val="0"/>
        <w:ind w:left="1170"/>
      </w:pPr>
      <w:r w:rsidRPr="002A7581">
        <w:rPr>
          <w:spacing w:val="-1"/>
        </w:rPr>
        <w:t>Level</w:t>
      </w:r>
      <w:r w:rsidRPr="002A7581">
        <w:rPr>
          <w:spacing w:val="-7"/>
        </w:rPr>
        <w:t xml:space="preserve"> </w:t>
      </w:r>
      <w:r w:rsidRPr="002A7581">
        <w:t>2:</w:t>
      </w:r>
    </w:p>
    <w:p w14:paraId="563702B4" w14:textId="77777777" w:rsidR="00144B7C" w:rsidRPr="002A7581" w:rsidRDefault="00144B7C" w:rsidP="00144B7C">
      <w:pPr>
        <w:kinsoku w:val="0"/>
        <w:overflowPunct w:val="0"/>
        <w:autoSpaceDE w:val="0"/>
        <w:autoSpaceDN w:val="0"/>
        <w:adjustRightInd w:val="0"/>
      </w:pPr>
    </w:p>
    <w:p w14:paraId="176F9DDE" w14:textId="77777777" w:rsidR="00144B7C" w:rsidRPr="002A7581" w:rsidRDefault="00144B7C" w:rsidP="00144B7C">
      <w:pPr>
        <w:numPr>
          <w:ilvl w:val="1"/>
          <w:numId w:val="6"/>
        </w:numPr>
        <w:tabs>
          <w:tab w:val="left" w:pos="1881"/>
        </w:tabs>
        <w:kinsoku w:val="0"/>
        <w:overflowPunct w:val="0"/>
        <w:autoSpaceDE w:val="0"/>
        <w:autoSpaceDN w:val="0"/>
        <w:adjustRightInd w:val="0"/>
        <w:ind w:left="1880" w:right="117"/>
        <w:jc w:val="both"/>
      </w:pPr>
      <w:r w:rsidRPr="002A7581">
        <w:t>TMC</w:t>
      </w:r>
      <w:r w:rsidRPr="002A7581">
        <w:rPr>
          <w:spacing w:val="1"/>
        </w:rPr>
        <w:t xml:space="preserve"> </w:t>
      </w:r>
      <w:r w:rsidRPr="002A7581">
        <w:t>informs</w:t>
      </w:r>
      <w:r w:rsidRPr="002A7581">
        <w:rPr>
          <w:spacing w:val="2"/>
        </w:rPr>
        <w:t xml:space="preserve"> </w:t>
      </w:r>
      <w:r w:rsidRPr="002A7581">
        <w:t>the</w:t>
      </w:r>
      <w:r w:rsidRPr="002A7581">
        <w:rPr>
          <w:spacing w:val="2"/>
        </w:rPr>
        <w:t xml:space="preserve"> </w:t>
      </w:r>
      <w:r w:rsidRPr="002A7581">
        <w:t>surveillance</w:t>
      </w:r>
      <w:r w:rsidRPr="002A7581">
        <w:rPr>
          <w:spacing w:val="2"/>
        </w:rPr>
        <w:t xml:space="preserve"> </w:t>
      </w:r>
      <w:r w:rsidRPr="002A7581">
        <w:t>panel</w:t>
      </w:r>
      <w:r w:rsidRPr="002A7581">
        <w:rPr>
          <w:spacing w:val="3"/>
        </w:rPr>
        <w:t xml:space="preserve"> </w:t>
      </w:r>
      <w:r w:rsidRPr="002A7581">
        <w:t>that</w:t>
      </w:r>
      <w:r w:rsidRPr="002A7581">
        <w:rPr>
          <w:spacing w:val="2"/>
        </w:rPr>
        <w:t xml:space="preserve"> </w:t>
      </w:r>
      <w:r w:rsidRPr="002A7581">
        <w:t>the</w:t>
      </w:r>
      <w:r w:rsidRPr="002A7581">
        <w:rPr>
          <w:spacing w:val="2"/>
        </w:rPr>
        <w:t xml:space="preserve"> </w:t>
      </w:r>
      <w:r w:rsidRPr="002A7581">
        <w:rPr>
          <w:spacing w:val="-1"/>
        </w:rPr>
        <w:t>limit</w:t>
      </w:r>
      <w:r w:rsidRPr="002A7581">
        <w:rPr>
          <w:spacing w:val="2"/>
        </w:rPr>
        <w:t xml:space="preserve"> </w:t>
      </w:r>
      <w:r w:rsidRPr="002A7581">
        <w:t>has</w:t>
      </w:r>
      <w:r w:rsidRPr="002A7581">
        <w:rPr>
          <w:spacing w:val="2"/>
        </w:rPr>
        <w:t xml:space="preserve"> </w:t>
      </w:r>
      <w:r w:rsidRPr="002A7581">
        <w:t>been</w:t>
      </w:r>
      <w:r w:rsidRPr="002A7581">
        <w:rPr>
          <w:spacing w:val="2"/>
        </w:rPr>
        <w:t xml:space="preserve"> </w:t>
      </w:r>
      <w:r w:rsidRPr="002A7581">
        <w:t>exceeded.</w:t>
      </w:r>
      <w:r w:rsidRPr="002A7581">
        <w:rPr>
          <w:spacing w:val="1"/>
        </w:rPr>
        <w:t xml:space="preserve"> </w:t>
      </w:r>
      <w:r w:rsidRPr="002A7581">
        <w:t>The</w:t>
      </w:r>
      <w:r w:rsidRPr="002A7581">
        <w:rPr>
          <w:spacing w:val="25"/>
          <w:w w:val="99"/>
        </w:rPr>
        <w:t xml:space="preserve"> </w:t>
      </w:r>
      <w:r w:rsidRPr="002A7581">
        <w:t>surveillance</w:t>
      </w:r>
      <w:r w:rsidRPr="002A7581">
        <w:rPr>
          <w:spacing w:val="-7"/>
        </w:rPr>
        <w:t xml:space="preserve"> </w:t>
      </w:r>
      <w:r w:rsidRPr="002A7581">
        <w:t>panel</w:t>
      </w:r>
      <w:r w:rsidRPr="002A7581">
        <w:rPr>
          <w:spacing w:val="-6"/>
        </w:rPr>
        <w:t xml:space="preserve"> </w:t>
      </w:r>
      <w:r w:rsidRPr="002A7581">
        <w:t>then</w:t>
      </w:r>
      <w:r w:rsidRPr="002A7581">
        <w:rPr>
          <w:spacing w:val="-7"/>
        </w:rPr>
        <w:t xml:space="preserve"> </w:t>
      </w:r>
      <w:r w:rsidRPr="002A7581">
        <w:t>investigates</w:t>
      </w:r>
      <w:r w:rsidRPr="002A7581">
        <w:rPr>
          <w:spacing w:val="-7"/>
        </w:rPr>
        <w:t xml:space="preserve"> </w:t>
      </w:r>
      <w:r w:rsidRPr="002A7581">
        <w:t>and</w:t>
      </w:r>
      <w:r w:rsidRPr="002A7581">
        <w:rPr>
          <w:spacing w:val="-6"/>
        </w:rPr>
        <w:t xml:space="preserve"> </w:t>
      </w:r>
      <w:r w:rsidRPr="002A7581">
        <w:t>pursues</w:t>
      </w:r>
      <w:r w:rsidRPr="002A7581">
        <w:rPr>
          <w:spacing w:val="-6"/>
        </w:rPr>
        <w:t xml:space="preserve"> </w:t>
      </w:r>
      <w:r w:rsidRPr="002A7581">
        <w:t>resolution</w:t>
      </w:r>
      <w:r w:rsidRPr="002A7581">
        <w:rPr>
          <w:spacing w:val="-8"/>
        </w:rPr>
        <w:t xml:space="preserve"> </w:t>
      </w:r>
      <w:r w:rsidRPr="002A7581">
        <w:t>of</w:t>
      </w:r>
      <w:r w:rsidRPr="002A7581">
        <w:rPr>
          <w:spacing w:val="-6"/>
        </w:rPr>
        <w:t xml:space="preserve"> </w:t>
      </w:r>
      <w:r w:rsidRPr="002A7581">
        <w:t>the</w:t>
      </w:r>
      <w:r w:rsidRPr="002A7581">
        <w:rPr>
          <w:spacing w:val="-7"/>
        </w:rPr>
        <w:t xml:space="preserve"> </w:t>
      </w:r>
      <w:r w:rsidRPr="002A7581">
        <w:rPr>
          <w:spacing w:val="-1"/>
        </w:rPr>
        <w:t>alarm.</w:t>
      </w:r>
    </w:p>
    <w:p w14:paraId="30080565" w14:textId="77777777" w:rsidR="00144B7C" w:rsidRPr="002A7581" w:rsidRDefault="00144B7C" w:rsidP="00144B7C">
      <w:pPr>
        <w:kinsoku w:val="0"/>
        <w:overflowPunct w:val="0"/>
        <w:autoSpaceDE w:val="0"/>
        <w:autoSpaceDN w:val="0"/>
        <w:adjustRightInd w:val="0"/>
        <w:spacing w:before="11"/>
        <w:rPr>
          <w:sz w:val="21"/>
          <w:szCs w:val="21"/>
        </w:rPr>
      </w:pPr>
    </w:p>
    <w:p w14:paraId="3EC3D2ED" w14:textId="77777777" w:rsidR="00144B7C" w:rsidRPr="002A7581" w:rsidRDefault="00144B7C" w:rsidP="00144B7C">
      <w:pPr>
        <w:kinsoku w:val="0"/>
        <w:overflowPunct w:val="0"/>
        <w:autoSpaceDE w:val="0"/>
        <w:autoSpaceDN w:val="0"/>
        <w:adjustRightInd w:val="0"/>
        <w:ind w:left="1160"/>
      </w:pPr>
      <w:r w:rsidRPr="002A7581">
        <w:t>Level</w:t>
      </w:r>
      <w:r w:rsidRPr="002A7581">
        <w:rPr>
          <w:spacing w:val="-7"/>
        </w:rPr>
        <w:t xml:space="preserve"> </w:t>
      </w:r>
      <w:r w:rsidRPr="002A7581">
        <w:t>1:</w:t>
      </w:r>
    </w:p>
    <w:p w14:paraId="797FA2C3" w14:textId="77777777" w:rsidR="00144B7C" w:rsidRPr="002A7581" w:rsidRDefault="00144B7C" w:rsidP="00144B7C">
      <w:pPr>
        <w:kinsoku w:val="0"/>
        <w:overflowPunct w:val="0"/>
        <w:autoSpaceDE w:val="0"/>
        <w:autoSpaceDN w:val="0"/>
        <w:adjustRightInd w:val="0"/>
      </w:pPr>
    </w:p>
    <w:p w14:paraId="30941CC9" w14:textId="77777777" w:rsidR="00144B7C" w:rsidRPr="002A7581" w:rsidRDefault="00144B7C" w:rsidP="00144B7C">
      <w:pPr>
        <w:numPr>
          <w:ilvl w:val="1"/>
          <w:numId w:val="6"/>
        </w:numPr>
        <w:tabs>
          <w:tab w:val="left" w:pos="1881"/>
        </w:tabs>
        <w:kinsoku w:val="0"/>
        <w:overflowPunct w:val="0"/>
        <w:autoSpaceDE w:val="0"/>
        <w:autoSpaceDN w:val="0"/>
        <w:adjustRightInd w:val="0"/>
        <w:ind w:left="1880" w:right="116"/>
        <w:jc w:val="both"/>
      </w:pPr>
      <w:r w:rsidRPr="002A7581">
        <w:t>The</w:t>
      </w:r>
      <w:r w:rsidRPr="002A7581">
        <w:rPr>
          <w:spacing w:val="27"/>
        </w:rPr>
        <w:t xml:space="preserve"> </w:t>
      </w:r>
      <w:r w:rsidRPr="002A7581">
        <w:t>TMC</w:t>
      </w:r>
      <w:r w:rsidRPr="002A7581">
        <w:rPr>
          <w:spacing w:val="28"/>
        </w:rPr>
        <w:t xml:space="preserve"> </w:t>
      </w:r>
      <w:r w:rsidRPr="002A7581">
        <w:t>investigates</w:t>
      </w:r>
      <w:r w:rsidRPr="002A7581">
        <w:rPr>
          <w:spacing w:val="29"/>
        </w:rPr>
        <w:t xml:space="preserve"> </w:t>
      </w:r>
      <w:r w:rsidRPr="002A7581">
        <w:t>whether</w:t>
      </w:r>
      <w:r w:rsidRPr="002A7581">
        <w:rPr>
          <w:spacing w:val="27"/>
        </w:rPr>
        <w:t xml:space="preserve"> </w:t>
      </w:r>
      <w:r w:rsidRPr="002A7581">
        <w:t>severity</w:t>
      </w:r>
      <w:r w:rsidRPr="002A7581">
        <w:rPr>
          <w:spacing w:val="28"/>
        </w:rPr>
        <w:t xml:space="preserve"> </w:t>
      </w:r>
      <w:r w:rsidRPr="002A7581">
        <w:rPr>
          <w:spacing w:val="-1"/>
        </w:rPr>
        <w:t>adjustments</w:t>
      </w:r>
      <w:r w:rsidRPr="002A7581">
        <w:rPr>
          <w:spacing w:val="29"/>
        </w:rPr>
        <w:t xml:space="preserve"> </w:t>
      </w:r>
      <w:r w:rsidRPr="002A7581">
        <w:t>are</w:t>
      </w:r>
      <w:r w:rsidRPr="002A7581">
        <w:rPr>
          <w:spacing w:val="28"/>
        </w:rPr>
        <w:t xml:space="preserve"> </w:t>
      </w:r>
      <w:r w:rsidRPr="002A7581">
        <w:t>adequately</w:t>
      </w:r>
      <w:r w:rsidRPr="002A7581">
        <w:rPr>
          <w:spacing w:val="29"/>
        </w:rPr>
        <w:t xml:space="preserve"> </w:t>
      </w:r>
      <w:r w:rsidRPr="002A7581">
        <w:t>addressing</w:t>
      </w:r>
      <w:r w:rsidRPr="002A7581">
        <w:rPr>
          <w:spacing w:val="20"/>
          <w:w w:val="99"/>
        </w:rPr>
        <w:t xml:space="preserve"> </w:t>
      </w:r>
      <w:r w:rsidRPr="002A7581">
        <w:t>the</w:t>
      </w:r>
      <w:r w:rsidRPr="002A7581">
        <w:rPr>
          <w:spacing w:val="-1"/>
        </w:rPr>
        <w:t xml:space="preserve"> </w:t>
      </w:r>
      <w:r w:rsidRPr="002A7581">
        <w:t>trend,</w:t>
      </w:r>
      <w:r w:rsidRPr="002A7581">
        <w:rPr>
          <w:spacing w:val="-1"/>
        </w:rPr>
        <w:t xml:space="preserve"> </w:t>
      </w:r>
      <w:r w:rsidRPr="002A7581">
        <w:t>investigates</w:t>
      </w:r>
      <w:r w:rsidRPr="002A7581">
        <w:rPr>
          <w:spacing w:val="-1"/>
        </w:rPr>
        <w:t xml:space="preserve"> </w:t>
      </w:r>
      <w:r w:rsidRPr="002A7581">
        <w:t>the</w:t>
      </w:r>
      <w:r w:rsidRPr="002A7581">
        <w:rPr>
          <w:spacing w:val="1"/>
        </w:rPr>
        <w:t xml:space="preserve"> </w:t>
      </w:r>
      <w:r w:rsidRPr="002A7581">
        <w:t>possible</w:t>
      </w:r>
      <w:r w:rsidRPr="002A7581">
        <w:rPr>
          <w:spacing w:val="-1"/>
        </w:rPr>
        <w:t xml:space="preserve"> </w:t>
      </w:r>
      <w:r w:rsidRPr="002A7581">
        <w:t>causes,</w:t>
      </w:r>
      <w:r w:rsidRPr="002A7581">
        <w:rPr>
          <w:spacing w:val="-1"/>
        </w:rPr>
        <w:t xml:space="preserve"> </w:t>
      </w:r>
      <w:r w:rsidRPr="002A7581">
        <w:t>and</w:t>
      </w:r>
      <w:r w:rsidRPr="002A7581">
        <w:rPr>
          <w:spacing w:val="-1"/>
        </w:rPr>
        <w:t xml:space="preserve"> </w:t>
      </w:r>
      <w:r w:rsidRPr="002A7581">
        <w:t>communicates</w:t>
      </w:r>
      <w:r w:rsidRPr="002A7581">
        <w:rPr>
          <w:spacing w:val="-1"/>
        </w:rPr>
        <w:t xml:space="preserve"> </w:t>
      </w:r>
      <w:r w:rsidRPr="002A7581">
        <w:t>as</w:t>
      </w:r>
      <w:r w:rsidRPr="002A7581">
        <w:rPr>
          <w:spacing w:val="-2"/>
        </w:rPr>
        <w:t xml:space="preserve"> </w:t>
      </w:r>
      <w:r w:rsidRPr="002A7581">
        <w:t>appropriate</w:t>
      </w:r>
      <w:r w:rsidRPr="002A7581">
        <w:rPr>
          <w:spacing w:val="-1"/>
        </w:rPr>
        <w:t xml:space="preserve"> </w:t>
      </w:r>
      <w:r w:rsidRPr="002A7581">
        <w:t>with</w:t>
      </w:r>
      <w:r w:rsidRPr="002A7581">
        <w:rPr>
          <w:spacing w:val="24"/>
          <w:w w:val="99"/>
        </w:rPr>
        <w:t xml:space="preserve"> </w:t>
      </w:r>
      <w:r w:rsidRPr="002A7581">
        <w:rPr>
          <w:spacing w:val="-1"/>
        </w:rPr>
        <w:t>industry.</w:t>
      </w:r>
    </w:p>
    <w:p w14:paraId="3D210DEE" w14:textId="77777777" w:rsidR="00144B7C" w:rsidRDefault="00144B7C" w:rsidP="00144B7C"/>
    <w:p w14:paraId="590BB590" w14:textId="3820452B" w:rsidR="00B3471B" w:rsidRDefault="00B3471B" w:rsidP="00144B7C">
      <w:pPr>
        <w:tabs>
          <w:tab w:val="left" w:pos="0"/>
          <w:tab w:val="left" w:pos="360"/>
          <w:tab w:val="left" w:pos="720"/>
          <w:tab w:val="left" w:pos="1080"/>
          <w:tab w:val="left" w:pos="1440"/>
          <w:tab w:val="left" w:pos="1800"/>
          <w:tab w:val="left" w:pos="2160"/>
        </w:tabs>
        <w:ind w:left="1080" w:hanging="1080"/>
        <w:jc w:val="both"/>
      </w:pPr>
    </w:p>
    <w:sectPr w:rsidR="00B34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5"/>
    <w:multiLevelType w:val="multilevel"/>
    <w:tmpl w:val="00000888"/>
    <w:lvl w:ilvl="0">
      <w:numFmt w:val="bullet"/>
      <w:lvlText w:val=""/>
      <w:lvlJc w:val="left"/>
      <w:pPr>
        <w:ind w:left="1559" w:hanging="360"/>
      </w:pPr>
      <w:rPr>
        <w:rFonts w:ascii="Symbol" w:hAnsi="Symbol" w:cs="Symbol"/>
        <w:b w:val="0"/>
        <w:bCs w:val="0"/>
        <w:w w:val="99"/>
        <w:sz w:val="22"/>
        <w:szCs w:val="22"/>
      </w:rPr>
    </w:lvl>
    <w:lvl w:ilvl="1">
      <w:numFmt w:val="bullet"/>
      <w:lvlText w:val="•"/>
      <w:lvlJc w:val="left"/>
      <w:pPr>
        <w:ind w:left="2363" w:hanging="360"/>
      </w:pPr>
    </w:lvl>
    <w:lvl w:ilvl="2">
      <w:numFmt w:val="bullet"/>
      <w:lvlText w:val="•"/>
      <w:lvlJc w:val="left"/>
      <w:pPr>
        <w:ind w:left="3167" w:hanging="360"/>
      </w:pPr>
    </w:lvl>
    <w:lvl w:ilvl="3">
      <w:numFmt w:val="bullet"/>
      <w:lvlText w:val="•"/>
      <w:lvlJc w:val="left"/>
      <w:pPr>
        <w:ind w:left="3971" w:hanging="360"/>
      </w:pPr>
    </w:lvl>
    <w:lvl w:ilvl="4">
      <w:numFmt w:val="bullet"/>
      <w:lvlText w:val="•"/>
      <w:lvlJc w:val="left"/>
      <w:pPr>
        <w:ind w:left="4775" w:hanging="360"/>
      </w:pPr>
    </w:lvl>
    <w:lvl w:ilvl="5">
      <w:numFmt w:val="bullet"/>
      <w:lvlText w:val="•"/>
      <w:lvlJc w:val="left"/>
      <w:pPr>
        <w:ind w:left="5579" w:hanging="360"/>
      </w:pPr>
    </w:lvl>
    <w:lvl w:ilvl="6">
      <w:numFmt w:val="bullet"/>
      <w:lvlText w:val="•"/>
      <w:lvlJc w:val="left"/>
      <w:pPr>
        <w:ind w:left="6383" w:hanging="360"/>
      </w:pPr>
    </w:lvl>
    <w:lvl w:ilvl="7">
      <w:numFmt w:val="bullet"/>
      <w:lvlText w:val="•"/>
      <w:lvlJc w:val="left"/>
      <w:pPr>
        <w:ind w:left="7187" w:hanging="360"/>
      </w:pPr>
    </w:lvl>
    <w:lvl w:ilvl="8">
      <w:numFmt w:val="bullet"/>
      <w:lvlText w:val="•"/>
      <w:lvlJc w:val="left"/>
      <w:pPr>
        <w:ind w:left="7991" w:hanging="360"/>
      </w:pPr>
    </w:lvl>
  </w:abstractNum>
  <w:abstractNum w:abstractNumId="1" w15:restartNumberingAfterBreak="0">
    <w:nsid w:val="00000406"/>
    <w:multiLevelType w:val="multilevel"/>
    <w:tmpl w:val="00000889"/>
    <w:lvl w:ilvl="0">
      <w:numFmt w:val="bullet"/>
      <w:lvlText w:val=""/>
      <w:lvlJc w:val="left"/>
      <w:pPr>
        <w:ind w:left="1560" w:hanging="361"/>
      </w:pPr>
      <w:rPr>
        <w:rFonts w:ascii="Symbol" w:hAnsi="Symbol" w:cs="Symbol"/>
        <w:b w:val="0"/>
        <w:bCs w:val="0"/>
        <w:w w:val="99"/>
        <w:sz w:val="22"/>
        <w:szCs w:val="22"/>
      </w:rPr>
    </w:lvl>
    <w:lvl w:ilvl="1">
      <w:numFmt w:val="bullet"/>
      <w:lvlText w:val=""/>
      <w:lvlJc w:val="left"/>
      <w:pPr>
        <w:ind w:left="1919" w:hanging="360"/>
      </w:pPr>
      <w:rPr>
        <w:rFonts w:ascii="Symbol" w:hAnsi="Symbol" w:cs="Symbol"/>
        <w:b w:val="0"/>
        <w:bCs w:val="0"/>
        <w:w w:val="99"/>
        <w:sz w:val="22"/>
        <w:szCs w:val="22"/>
      </w:rPr>
    </w:lvl>
    <w:lvl w:ilvl="2">
      <w:numFmt w:val="bullet"/>
      <w:lvlText w:val="•"/>
      <w:lvlJc w:val="left"/>
      <w:pPr>
        <w:ind w:left="1919" w:hanging="360"/>
      </w:pPr>
    </w:lvl>
    <w:lvl w:ilvl="3">
      <w:numFmt w:val="bullet"/>
      <w:lvlText w:val="•"/>
      <w:lvlJc w:val="left"/>
      <w:pPr>
        <w:ind w:left="2879" w:hanging="360"/>
      </w:pPr>
    </w:lvl>
    <w:lvl w:ilvl="4">
      <w:numFmt w:val="bullet"/>
      <w:lvlText w:val="•"/>
      <w:lvlJc w:val="left"/>
      <w:pPr>
        <w:ind w:left="3839" w:hanging="360"/>
      </w:pPr>
    </w:lvl>
    <w:lvl w:ilvl="5">
      <w:numFmt w:val="bullet"/>
      <w:lvlText w:val="•"/>
      <w:lvlJc w:val="left"/>
      <w:pPr>
        <w:ind w:left="4799" w:hanging="360"/>
      </w:pPr>
    </w:lvl>
    <w:lvl w:ilvl="6">
      <w:numFmt w:val="bullet"/>
      <w:lvlText w:val="•"/>
      <w:lvlJc w:val="left"/>
      <w:pPr>
        <w:ind w:left="5759" w:hanging="360"/>
      </w:pPr>
    </w:lvl>
    <w:lvl w:ilvl="7">
      <w:numFmt w:val="bullet"/>
      <w:lvlText w:val="•"/>
      <w:lvlJc w:val="left"/>
      <w:pPr>
        <w:ind w:left="6719" w:hanging="360"/>
      </w:pPr>
    </w:lvl>
    <w:lvl w:ilvl="8">
      <w:numFmt w:val="bullet"/>
      <w:lvlText w:val="•"/>
      <w:lvlJc w:val="left"/>
      <w:pPr>
        <w:ind w:left="7679" w:hanging="360"/>
      </w:pPr>
    </w:lvl>
  </w:abstractNum>
  <w:abstractNum w:abstractNumId="2" w15:restartNumberingAfterBreak="0">
    <w:nsid w:val="00000407"/>
    <w:multiLevelType w:val="multilevel"/>
    <w:tmpl w:val="0000088A"/>
    <w:lvl w:ilvl="0">
      <w:numFmt w:val="bullet"/>
      <w:lvlText w:val=""/>
      <w:lvlJc w:val="left"/>
      <w:pPr>
        <w:ind w:left="1159" w:hanging="361"/>
      </w:pPr>
      <w:rPr>
        <w:rFonts w:ascii="Symbol" w:hAnsi="Symbol" w:cs="Symbol"/>
        <w:b w:val="0"/>
        <w:bCs w:val="0"/>
        <w:w w:val="99"/>
        <w:sz w:val="22"/>
        <w:szCs w:val="22"/>
      </w:rPr>
    </w:lvl>
    <w:lvl w:ilvl="1">
      <w:numFmt w:val="bullet"/>
      <w:lvlText w:val=""/>
      <w:lvlJc w:val="left"/>
      <w:pPr>
        <w:ind w:left="1519" w:hanging="360"/>
      </w:pPr>
      <w:rPr>
        <w:rFonts w:ascii="Symbol" w:hAnsi="Symbol" w:cs="Symbol"/>
        <w:b w:val="0"/>
        <w:bCs w:val="0"/>
        <w:w w:val="99"/>
        <w:sz w:val="22"/>
        <w:szCs w:val="22"/>
      </w:rPr>
    </w:lvl>
    <w:lvl w:ilvl="2">
      <w:numFmt w:val="bullet"/>
      <w:lvlText w:val="•"/>
      <w:lvlJc w:val="left"/>
      <w:pPr>
        <w:ind w:left="1519" w:hanging="360"/>
      </w:pPr>
    </w:lvl>
    <w:lvl w:ilvl="3">
      <w:numFmt w:val="bullet"/>
      <w:lvlText w:val="•"/>
      <w:lvlJc w:val="left"/>
      <w:pPr>
        <w:ind w:left="1519" w:hanging="360"/>
      </w:pPr>
    </w:lvl>
    <w:lvl w:ilvl="4">
      <w:numFmt w:val="bullet"/>
      <w:lvlText w:val="•"/>
      <w:lvlJc w:val="left"/>
      <w:pPr>
        <w:ind w:left="1519" w:hanging="360"/>
      </w:pPr>
    </w:lvl>
    <w:lvl w:ilvl="5">
      <w:numFmt w:val="bullet"/>
      <w:lvlText w:val="•"/>
      <w:lvlJc w:val="left"/>
      <w:pPr>
        <w:ind w:left="1519" w:hanging="360"/>
      </w:pPr>
    </w:lvl>
    <w:lvl w:ilvl="6">
      <w:numFmt w:val="bullet"/>
      <w:lvlText w:val="•"/>
      <w:lvlJc w:val="left"/>
      <w:pPr>
        <w:ind w:left="1519" w:hanging="360"/>
      </w:pPr>
    </w:lvl>
    <w:lvl w:ilvl="7">
      <w:numFmt w:val="bullet"/>
      <w:lvlText w:val="•"/>
      <w:lvlJc w:val="left"/>
      <w:pPr>
        <w:ind w:left="1685" w:hanging="360"/>
      </w:pPr>
    </w:lvl>
    <w:lvl w:ilvl="8">
      <w:numFmt w:val="bullet"/>
      <w:lvlText w:val="•"/>
      <w:lvlJc w:val="left"/>
      <w:pPr>
        <w:ind w:left="4190" w:hanging="360"/>
      </w:pPr>
    </w:lvl>
  </w:abstractNum>
  <w:abstractNum w:abstractNumId="3" w15:restartNumberingAfterBreak="0">
    <w:nsid w:val="2E6471F9"/>
    <w:multiLevelType w:val="hybridMultilevel"/>
    <w:tmpl w:val="2898B568"/>
    <w:lvl w:ilvl="0" w:tplc="337ED0A0">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339D59DE"/>
    <w:multiLevelType w:val="hybridMultilevel"/>
    <w:tmpl w:val="A3BC013A"/>
    <w:lvl w:ilvl="0" w:tplc="D214E1A6">
      <w:start w:val="2"/>
      <w:numFmt w:val="bullet"/>
      <w:lvlText w:val=""/>
      <w:lvlJc w:val="left"/>
      <w:pPr>
        <w:tabs>
          <w:tab w:val="num" w:pos="1800"/>
        </w:tabs>
        <w:ind w:left="1800" w:hanging="360"/>
      </w:pPr>
      <w:rPr>
        <w:rFonts w:ascii="Symbol" w:eastAsia="Times New Roman" w:hAnsi="Symbol" w:cs="Times New Roman" w:hint="default"/>
      </w:rPr>
    </w:lvl>
    <w:lvl w:ilvl="1" w:tplc="625A6FCA">
      <w:numFmt w:val="bullet"/>
      <w:lvlText w:val="-"/>
      <w:lvlJc w:val="left"/>
      <w:pPr>
        <w:tabs>
          <w:tab w:val="num" w:pos="2520"/>
        </w:tabs>
        <w:ind w:left="2520" w:hanging="360"/>
      </w:pPr>
      <w:rPr>
        <w:rFonts w:ascii="Symbol" w:eastAsia="Times New Roman" w:hAnsi="Symbol"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CCF6074"/>
    <w:multiLevelType w:val="hybridMultilevel"/>
    <w:tmpl w:val="22E88CE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61E26CD0"/>
    <w:multiLevelType w:val="hybridMultilevel"/>
    <w:tmpl w:val="D8FA81E0"/>
    <w:lvl w:ilvl="0" w:tplc="04090001">
      <w:start w:val="1"/>
      <w:numFmt w:val="bullet"/>
      <w:lvlText w:val=""/>
      <w:lvlJc w:val="left"/>
      <w:pPr>
        <w:tabs>
          <w:tab w:val="num" w:pos="1800"/>
        </w:tabs>
        <w:ind w:left="1800" w:hanging="360"/>
      </w:pPr>
      <w:rPr>
        <w:rFonts w:ascii="Symbol" w:hAnsi="Symbol" w:hint="default"/>
      </w:rPr>
    </w:lvl>
    <w:lvl w:ilvl="1" w:tplc="DD246E0A">
      <w:start w:val="2"/>
      <w:numFmt w:val="bullet"/>
      <w:lvlText w:val="–"/>
      <w:lvlJc w:val="left"/>
      <w:pPr>
        <w:tabs>
          <w:tab w:val="num" w:pos="2520"/>
        </w:tabs>
        <w:ind w:left="2520" w:hanging="360"/>
      </w:pPr>
      <w:rPr>
        <w:rFonts w:ascii="Times New Roman" w:eastAsia="Times New Roman" w:hAnsi="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6BDB7293"/>
    <w:multiLevelType w:val="singleLevel"/>
    <w:tmpl w:val="87DCA76C"/>
    <w:lvl w:ilvl="0">
      <w:start w:val="15"/>
      <w:numFmt w:val="bullet"/>
      <w:lvlText w:val=""/>
      <w:lvlJc w:val="left"/>
      <w:pPr>
        <w:tabs>
          <w:tab w:val="num" w:pos="1800"/>
        </w:tabs>
        <w:ind w:left="1800" w:hanging="360"/>
      </w:pPr>
      <w:rPr>
        <w:rFonts w:ascii="Symbol" w:hAnsi="Symbol" w:hint="default"/>
      </w:rPr>
    </w:lvl>
  </w:abstractNum>
  <w:num w:numId="1" w16cid:durableId="878392513">
    <w:abstractNumId w:val="7"/>
  </w:num>
  <w:num w:numId="2" w16cid:durableId="85424510">
    <w:abstractNumId w:val="4"/>
  </w:num>
  <w:num w:numId="3" w16cid:durableId="390692745">
    <w:abstractNumId w:val="6"/>
  </w:num>
  <w:num w:numId="4" w16cid:durableId="844980305">
    <w:abstractNumId w:val="5"/>
  </w:num>
  <w:num w:numId="5" w16cid:durableId="1132331618">
    <w:abstractNumId w:val="3"/>
  </w:num>
  <w:num w:numId="6" w16cid:durableId="66657702">
    <w:abstractNumId w:val="2"/>
  </w:num>
  <w:num w:numId="7" w16cid:durableId="40985008">
    <w:abstractNumId w:val="1"/>
  </w:num>
  <w:num w:numId="8" w16cid:durableId="2061974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6C"/>
    <w:rsid w:val="00131F2B"/>
    <w:rsid w:val="00144B7C"/>
    <w:rsid w:val="0028625E"/>
    <w:rsid w:val="00314A63"/>
    <w:rsid w:val="003F19B6"/>
    <w:rsid w:val="004F206E"/>
    <w:rsid w:val="00601093"/>
    <w:rsid w:val="007A5CE1"/>
    <w:rsid w:val="00861B6C"/>
    <w:rsid w:val="00886176"/>
    <w:rsid w:val="008D1D64"/>
    <w:rsid w:val="00914DB3"/>
    <w:rsid w:val="00B3471B"/>
    <w:rsid w:val="00B41724"/>
    <w:rsid w:val="00F54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DD77"/>
  <w15:chartTrackingRefBased/>
  <w15:docId w15:val="{5EAD7966-26C5-4C45-835E-1654DD3B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B6C"/>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qFormat/>
    <w:rsid w:val="00861B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61B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861B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861B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861B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861B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861B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861B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861B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1B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B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B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B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B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B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B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B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B6C"/>
    <w:rPr>
      <w:rFonts w:eastAsiaTheme="majorEastAsia" w:cstheme="majorBidi"/>
      <w:color w:val="272727" w:themeColor="text1" w:themeTint="D8"/>
    </w:rPr>
  </w:style>
  <w:style w:type="paragraph" w:styleId="Title">
    <w:name w:val="Title"/>
    <w:basedOn w:val="Normal"/>
    <w:next w:val="Normal"/>
    <w:link w:val="TitleChar"/>
    <w:uiPriority w:val="10"/>
    <w:qFormat/>
    <w:rsid w:val="00861B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B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B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B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B6C"/>
    <w:pPr>
      <w:spacing w:before="160"/>
      <w:jc w:val="center"/>
    </w:pPr>
    <w:rPr>
      <w:i/>
      <w:iCs/>
      <w:color w:val="404040" w:themeColor="text1" w:themeTint="BF"/>
    </w:rPr>
  </w:style>
  <w:style w:type="character" w:customStyle="1" w:styleId="QuoteChar">
    <w:name w:val="Quote Char"/>
    <w:basedOn w:val="DefaultParagraphFont"/>
    <w:link w:val="Quote"/>
    <w:uiPriority w:val="29"/>
    <w:rsid w:val="00861B6C"/>
    <w:rPr>
      <w:i/>
      <w:iCs/>
      <w:color w:val="404040" w:themeColor="text1" w:themeTint="BF"/>
    </w:rPr>
  </w:style>
  <w:style w:type="paragraph" w:styleId="ListParagraph">
    <w:name w:val="List Paragraph"/>
    <w:basedOn w:val="Normal"/>
    <w:uiPriority w:val="34"/>
    <w:qFormat/>
    <w:rsid w:val="00861B6C"/>
    <w:pPr>
      <w:ind w:left="720"/>
      <w:contextualSpacing/>
    </w:pPr>
  </w:style>
  <w:style w:type="character" w:styleId="IntenseEmphasis">
    <w:name w:val="Intense Emphasis"/>
    <w:basedOn w:val="DefaultParagraphFont"/>
    <w:uiPriority w:val="21"/>
    <w:qFormat/>
    <w:rsid w:val="00861B6C"/>
    <w:rPr>
      <w:i/>
      <w:iCs/>
      <w:color w:val="0F4761" w:themeColor="accent1" w:themeShade="BF"/>
    </w:rPr>
  </w:style>
  <w:style w:type="paragraph" w:styleId="IntenseQuote">
    <w:name w:val="Intense Quote"/>
    <w:basedOn w:val="Normal"/>
    <w:next w:val="Normal"/>
    <w:link w:val="IntenseQuoteChar"/>
    <w:uiPriority w:val="30"/>
    <w:qFormat/>
    <w:rsid w:val="00861B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B6C"/>
    <w:rPr>
      <w:i/>
      <w:iCs/>
      <w:color w:val="0F4761" w:themeColor="accent1" w:themeShade="BF"/>
    </w:rPr>
  </w:style>
  <w:style w:type="character" w:styleId="IntenseReference">
    <w:name w:val="Intense Reference"/>
    <w:basedOn w:val="DefaultParagraphFont"/>
    <w:uiPriority w:val="32"/>
    <w:qFormat/>
    <w:rsid w:val="00861B6C"/>
    <w:rPr>
      <w:b/>
      <w:bCs/>
      <w:smallCaps/>
      <w:color w:val="0F4761" w:themeColor="accent1" w:themeShade="BF"/>
      <w:spacing w:val="5"/>
    </w:rPr>
  </w:style>
  <w:style w:type="paragraph" w:styleId="BodyTextIndent">
    <w:name w:val="Body Text Indent"/>
    <w:basedOn w:val="Normal"/>
    <w:link w:val="BodyTextIndentChar"/>
    <w:rsid w:val="00861B6C"/>
    <w:pPr>
      <w:tabs>
        <w:tab w:val="left" w:pos="360"/>
        <w:tab w:val="left" w:pos="720"/>
        <w:tab w:val="left" w:pos="1080"/>
        <w:tab w:val="left" w:pos="1440"/>
        <w:tab w:val="left" w:pos="1800"/>
        <w:tab w:val="left" w:pos="2160"/>
        <w:tab w:val="left" w:pos="2520"/>
      </w:tabs>
      <w:ind w:left="1440" w:hanging="1440"/>
      <w:jc w:val="both"/>
    </w:pPr>
  </w:style>
  <w:style w:type="character" w:customStyle="1" w:styleId="BodyTextIndentChar">
    <w:name w:val="Body Text Indent Char"/>
    <w:basedOn w:val="DefaultParagraphFont"/>
    <w:link w:val="BodyTextIndent"/>
    <w:rsid w:val="00861B6C"/>
    <w:rPr>
      <w:rFonts w:ascii="Times New Roman" w:eastAsia="Times New Roman" w:hAnsi="Times New Roman" w:cs="Times New Roman"/>
      <w:kern w:val="0"/>
      <w:szCs w:val="20"/>
      <w14:ligatures w14:val="none"/>
    </w:rPr>
  </w:style>
  <w:style w:type="paragraph" w:styleId="BodyTextIndent2">
    <w:name w:val="Body Text Indent 2"/>
    <w:basedOn w:val="Normal"/>
    <w:link w:val="BodyTextIndent2Char"/>
    <w:rsid w:val="00861B6C"/>
    <w:pPr>
      <w:tabs>
        <w:tab w:val="left" w:pos="360"/>
        <w:tab w:val="left" w:pos="720"/>
        <w:tab w:val="left" w:pos="1080"/>
        <w:tab w:val="left" w:pos="1440"/>
        <w:tab w:val="left" w:pos="1800"/>
        <w:tab w:val="left" w:pos="2160"/>
        <w:tab w:val="left" w:pos="2520"/>
      </w:tabs>
      <w:ind w:left="720" w:hanging="720"/>
      <w:jc w:val="both"/>
    </w:pPr>
  </w:style>
  <w:style w:type="character" w:customStyle="1" w:styleId="BodyTextIndent2Char">
    <w:name w:val="Body Text Indent 2 Char"/>
    <w:basedOn w:val="DefaultParagraphFont"/>
    <w:link w:val="BodyTextIndent2"/>
    <w:rsid w:val="00861B6C"/>
    <w:rPr>
      <w:rFonts w:ascii="Times New Roman" w:eastAsia="Times New Roman" w:hAnsi="Times New Roman" w:cs="Times New Roman"/>
      <w:kern w:val="0"/>
      <w:szCs w:val="20"/>
      <w14:ligatures w14:val="none"/>
    </w:rPr>
  </w:style>
  <w:style w:type="paragraph" w:styleId="BodyTextIndent3">
    <w:name w:val="Body Text Indent 3"/>
    <w:basedOn w:val="Normal"/>
    <w:link w:val="BodyTextIndent3Char"/>
    <w:uiPriority w:val="99"/>
    <w:rsid w:val="00861B6C"/>
    <w:pPr>
      <w:tabs>
        <w:tab w:val="left" w:pos="360"/>
        <w:tab w:val="left" w:pos="720"/>
        <w:tab w:val="left" w:pos="1080"/>
        <w:tab w:val="left" w:pos="1440"/>
        <w:tab w:val="left" w:pos="1800"/>
        <w:tab w:val="left" w:pos="2160"/>
      </w:tabs>
      <w:ind w:left="1080" w:hanging="1080"/>
      <w:jc w:val="both"/>
    </w:pPr>
  </w:style>
  <w:style w:type="character" w:customStyle="1" w:styleId="BodyTextIndent3Char">
    <w:name w:val="Body Text Indent 3 Char"/>
    <w:basedOn w:val="DefaultParagraphFont"/>
    <w:link w:val="BodyTextIndent3"/>
    <w:uiPriority w:val="99"/>
    <w:rsid w:val="00861B6C"/>
    <w:rPr>
      <w:rFonts w:ascii="Times New Roman" w:eastAsia="Times New Roman" w:hAnsi="Times New Roman" w:cs="Times New Roman"/>
      <w:kern w:val="0"/>
      <w:szCs w:val="20"/>
      <w14:ligatures w14:val="none"/>
    </w:rPr>
  </w:style>
  <w:style w:type="paragraph" w:styleId="BodyText">
    <w:name w:val="Body Text"/>
    <w:basedOn w:val="Normal"/>
    <w:link w:val="BodyTextChar"/>
    <w:rsid w:val="00861B6C"/>
    <w:pPr>
      <w:tabs>
        <w:tab w:val="left" w:pos="360"/>
        <w:tab w:val="left" w:pos="720"/>
      </w:tabs>
      <w:jc w:val="both"/>
    </w:pPr>
  </w:style>
  <w:style w:type="character" w:customStyle="1" w:styleId="BodyTextChar">
    <w:name w:val="Body Text Char"/>
    <w:basedOn w:val="DefaultParagraphFont"/>
    <w:link w:val="BodyText"/>
    <w:rsid w:val="00861B6C"/>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1231</TotalTime>
  <Pages>4</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A. Moyer</dc:creator>
  <cp:keywords/>
  <dc:description/>
  <cp:lastModifiedBy>Warden, Robert W.</cp:lastModifiedBy>
  <cp:revision>5</cp:revision>
  <dcterms:created xsi:type="dcterms:W3CDTF">2024-05-15T20:06:00Z</dcterms:created>
  <dcterms:modified xsi:type="dcterms:W3CDTF">2024-05-29T13:35:00Z</dcterms:modified>
</cp:coreProperties>
</file>