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06" w:rsidRDefault="00B67B06" w:rsidP="00B67B06"/>
    <w:p w:rsidR="00B67B06" w:rsidRPr="00333DE2" w:rsidRDefault="00C8161A" w:rsidP="00333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High-Level LTMS 2</w:t>
      </w:r>
      <w:r w:rsidRPr="00C8161A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Edition</w:t>
      </w:r>
      <w:r w:rsidR="00333DE2" w:rsidRPr="00333DE2">
        <w:rPr>
          <w:b/>
          <w:sz w:val="28"/>
          <w:szCs w:val="28"/>
        </w:rPr>
        <w:t xml:space="preserve"> Flowchart</w:t>
      </w:r>
    </w:p>
    <w:p w:rsidR="00333DE2" w:rsidRDefault="00333DE2" w:rsidP="00333DE2">
      <w:pPr>
        <w:jc w:val="center"/>
      </w:pPr>
    </w:p>
    <w:p w:rsidR="00333DE2" w:rsidRDefault="00333DE2" w:rsidP="00333DE2">
      <w:pPr>
        <w:jc w:val="center"/>
      </w:pPr>
    </w:p>
    <w:p w:rsidR="00333DE2" w:rsidRDefault="00333DE2" w:rsidP="00B67B06"/>
    <w:p w:rsidR="0099256E" w:rsidRDefault="00E5736B" w:rsidP="00B67B06">
      <w:r>
        <w:rPr>
          <w:noProof/>
        </w:rPr>
      </w:r>
      <w:r>
        <w:pict>
          <v:group id="_x0000_s1104" editas="canvas" style="width:6in;height:423pt;mso-position-horizontal-relative:char;mso-position-vertical-relative:line" coordorigin="1800,1440" coordsize="8640,84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1800;top:1440;width:8640;height:846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06" type="#_x0000_t109" style="position:absolute;left:1980;top:1620;width:3240;height:430" fillcolor="#92d050">
              <v:textbox>
                <w:txbxContent>
                  <w:p w:rsidR="00E5736B" w:rsidRPr="00740FE6" w:rsidRDefault="00E5736B" w:rsidP="00E5736B">
                    <w:pPr>
                      <w:jc w:val="center"/>
                    </w:pPr>
                    <w:r w:rsidRPr="00740FE6">
                      <w:t>Report a valid reference to TMC</w:t>
                    </w:r>
                  </w:p>
                  <w:p w:rsidR="00E5736B" w:rsidRPr="00740FE6" w:rsidRDefault="00E5736B" w:rsidP="00E5736B">
                    <w:pPr>
                      <w:jc w:val="center"/>
                    </w:pPr>
                  </w:p>
                </w:txbxContent>
              </v:textbox>
            </v:shape>
            <v:shape id="_x0000_s1107" type="#_x0000_t109" style="position:absolute;left:1980;top:2340;width:3232;height:1620" fillcolor="#95b3d7 [1940]">
              <v:textbox style="mso-next-textbox:#_x0000_s1107">
                <w:txbxContent>
                  <w:p w:rsidR="00E5736B" w:rsidRDefault="00E5736B" w:rsidP="00E5736B">
                    <w:pPr>
                      <w:jc w:val="center"/>
                    </w:pPr>
                    <w:r>
                      <w:t>Does the difference (e</w:t>
                    </w:r>
                    <w:r w:rsidRPr="00333DE2">
                      <w:rPr>
                        <w:vertAlign w:val="subscript"/>
                      </w:rPr>
                      <w:t>i</w:t>
                    </w:r>
                    <w:r>
                      <w:t>) between current test severity (Y</w:t>
                    </w:r>
                    <w:r w:rsidRPr="00333DE2">
                      <w:rPr>
                        <w:vertAlign w:val="subscript"/>
                      </w:rPr>
                      <w:t>i</w:t>
                    </w:r>
                    <w:r>
                      <w:t xml:space="preserve">) and the historical severity </w:t>
                    </w:r>
                    <w:r w:rsidR="0097559B">
                      <w:t>of</w:t>
                    </w:r>
                    <w:r>
                      <w:t xml:space="preserve"> the adjusted entity (Z</w:t>
                    </w:r>
                    <w:r w:rsidRPr="00333DE2">
                      <w:rPr>
                        <w:vertAlign w:val="subscript"/>
                      </w:rPr>
                      <w:t>i-1</w:t>
                    </w:r>
                    <w:r>
                      <w:t xml:space="preserve">) indicate </w:t>
                    </w:r>
                    <w:r w:rsidR="00D96E7B">
                      <w:t>this</w:t>
                    </w:r>
                    <w:r w:rsidR="00333DE2">
                      <w:t xml:space="preserve"> test may not be representative </w:t>
                    </w:r>
                    <w:r w:rsidR="00D96E7B">
                      <w:t>of the entity</w:t>
                    </w:r>
                    <w:r>
                      <w:t>?</w:t>
                    </w:r>
                  </w:p>
                </w:txbxContent>
              </v:textbox>
            </v:shape>
            <v:shape id="_x0000_s1108" type="#_x0000_t109" style="position:absolute;left:2700;top:4095;width:900;height:421" stroked="f">
              <v:textbox style="mso-next-textbox:#_x0000_s1108">
                <w:txbxContent>
                  <w:p w:rsidR="00E5736B" w:rsidRPr="00581A3A" w:rsidRDefault="00E5736B" w:rsidP="00E5736B">
                    <w:pPr>
                      <w:jc w:val="center"/>
                    </w:pPr>
                    <w:r>
                      <w:t>No</w:t>
                    </w:r>
                  </w:p>
                </w:txbxContent>
              </v:textbox>
            </v:shape>
            <v:shape id="_x0000_s1109" type="#_x0000_t109" style="position:absolute;left:1980;top:4680;width:3232;height:2520" fillcolor="#95b3d7 [1940]">
              <v:textbox style="mso-next-textbox:#_x0000_s1109">
                <w:txbxContent>
                  <w:p w:rsidR="00E5736B" w:rsidRDefault="00E5736B" w:rsidP="00E5736B">
                    <w:pPr>
                      <w:jc w:val="center"/>
                    </w:pPr>
                    <w:r>
                      <w:t xml:space="preserve">Does the current severity </w:t>
                    </w:r>
                    <w:r w:rsidR="008B2CB6">
                      <w:t>of</w:t>
                    </w:r>
                    <w:r>
                      <w:t xml:space="preserve"> the adjusted entity (Zi) indicate the entity continues to measure the selected parameter in a manner that is representative of the physical mechanisms the test is intended to measure and does the LTMS continue to interpret results in the manner originally intended?</w:t>
                    </w:r>
                  </w:p>
                </w:txbxContent>
              </v:textbox>
            </v:shape>
            <v:shape id="_x0000_s1110" type="#_x0000_t109" style="position:absolute;left:1980;top:7740;width:3240;height:359" fillcolor="#92d050">
              <v:textbox style="mso-next-textbox:#_x0000_s1110">
                <w:txbxContent>
                  <w:p w:rsidR="00E5736B" w:rsidRDefault="00E5736B" w:rsidP="00E5736B">
                    <w:pPr>
                      <w:jc w:val="center"/>
                    </w:pPr>
                    <w:r>
                      <w:t>Reference is acceptable</w:t>
                    </w:r>
                  </w:p>
                  <w:p w:rsidR="00E5736B" w:rsidRDefault="00E5736B" w:rsidP="00E5736B">
                    <w:pPr>
                      <w:jc w:val="center"/>
                    </w:pPr>
                  </w:p>
                </w:txbxContent>
              </v:textbox>
            </v:shape>
            <v:shape id="_x0000_s1112" type="#_x0000_t109" style="position:absolute;left:2700;top:7275;width:900;height:430" stroked="f">
              <v:textbox style="mso-next-textbox:#_x0000_s1112">
                <w:txbxContent>
                  <w:p w:rsidR="00E5736B" w:rsidRPr="00581A3A" w:rsidRDefault="00E5736B" w:rsidP="00E5736B">
                    <w:pPr>
                      <w:jc w:val="center"/>
                    </w:pPr>
                    <w:r>
                      <w:t>Yes</w:t>
                    </w:r>
                  </w:p>
                </w:txbxContent>
              </v:textbox>
            </v:shape>
            <v:shape id="_x0000_s1113" type="#_x0000_t109" style="position:absolute;left:5220;top:5400;width:900;height:430" stroked="f">
              <v:textbox style="mso-next-textbox:#_x0000_s1113">
                <w:txbxContent>
                  <w:p w:rsidR="00E5736B" w:rsidRPr="00581A3A" w:rsidRDefault="00E5736B" w:rsidP="00E5736B">
                    <w:pPr>
                      <w:jc w:val="center"/>
                    </w:pPr>
                    <w:r>
                      <w:t>No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4" type="#_x0000_t32" style="position:absolute;left:3596;top:3960;width:2;height:720" o:connectortype="straight">
              <v:stroke endarrow="block"/>
            </v:shape>
            <v:shape id="_x0000_s1115" type="#_x0000_t109" style="position:absolute;left:6300;top:2790;width:3960;height:720" fillcolor="yellow">
              <v:textbox style="mso-next-textbox:#_x0000_s1115">
                <w:txbxContent>
                  <w:p w:rsidR="00E5736B" w:rsidRDefault="00E5736B" w:rsidP="00E5736B">
                    <w:pPr>
                      <w:jc w:val="center"/>
                    </w:pPr>
                    <w:r>
                      <w:t xml:space="preserve">Conduct another reference immediately and perform Undue Influence analysis.  </w:t>
                    </w:r>
                  </w:p>
                </w:txbxContent>
              </v:textbox>
            </v:shape>
            <v:shape id="_x0000_s1116" type="#_x0000_t32" style="position:absolute;left:5212;top:3150;width:1088;height:1" o:connectortype="straight">
              <v:stroke endarrow="block"/>
            </v:shape>
            <v:shape id="_x0000_s1117" type="#_x0000_t109" style="position:absolute;left:5220;top:2700;width:900;height:429" filled="f" stroked="f">
              <v:textbox style="mso-next-textbox:#_x0000_s1117">
                <w:txbxContent>
                  <w:p w:rsidR="00E5736B" w:rsidRPr="00581A3A" w:rsidRDefault="00E5736B" w:rsidP="00E5736B">
                    <w:pPr>
                      <w:jc w:val="center"/>
                    </w:pPr>
                    <w:r>
                      <w:t>Yes</w:t>
                    </w:r>
                  </w:p>
                </w:txbxContent>
              </v:textbox>
            </v:shape>
            <v:shape id="_x0000_s1118" type="#_x0000_t32" style="position:absolute;left:3596;top:7200;width:4;height:540" o:connectortype="straight">
              <v:stroke endarrow="block"/>
            </v:shape>
            <v:shape id="_x0000_s1123" type="#_x0000_t109" style="position:absolute;left:1980;top:8460;width:3240;height:720" fillcolor="#92d050">
              <v:textbox style="mso-next-textbox:#_x0000_s1123">
                <w:txbxContent>
                  <w:p w:rsidR="00E5736B" w:rsidRDefault="00E5736B" w:rsidP="00E5736B">
                    <w:pPr>
                      <w:jc w:val="center"/>
                    </w:pPr>
                    <w:r>
                      <w:t>Evaluate appropriate interval for next reference</w:t>
                    </w:r>
                  </w:p>
                  <w:p w:rsidR="00E5736B" w:rsidRDefault="00E5736B" w:rsidP="00E5736B">
                    <w:pPr>
                      <w:jc w:val="center"/>
                    </w:pPr>
                  </w:p>
                </w:txbxContent>
              </v:textbox>
            </v:shape>
            <v:shape id="_x0000_s1124" type="#_x0000_t32" style="position:absolute;left:3596;top:2050;width:4;height:290;flip:x" o:connectortype="straight">
              <v:stroke endarrow="block"/>
            </v:shape>
            <v:shape id="_x0000_s1125" type="#_x0000_t32" style="position:absolute;left:3600;top:8099;width:1;height:361" o:connectortype="straight">
              <v:stroke endarrow="block"/>
            </v:shape>
            <v:shape id="_x0000_s1127" type="#_x0000_t109" style="position:absolute;left:6300;top:4860;width:3960;height:2160" fillcolor="yellow">
              <v:textbox style="mso-next-textbox:#_x0000_s1127" inset=",10.8pt">
                <w:txbxContent>
                  <w:p w:rsidR="008B2CB6" w:rsidRDefault="00E5736B" w:rsidP="00E5736B">
                    <w:pPr>
                      <w:jc w:val="center"/>
                    </w:pPr>
                    <w:r>
                      <w:t>Conduct another reference immediately.</w:t>
                    </w:r>
                  </w:p>
                  <w:p w:rsidR="008B2CB6" w:rsidRPr="006A40E3" w:rsidRDefault="008B2CB6" w:rsidP="00E5736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5736B" w:rsidRPr="008B2CB6" w:rsidRDefault="008B2CB6" w:rsidP="00E5736B">
                    <w:pPr>
                      <w:jc w:val="center"/>
                      <w:rPr>
                        <w:i/>
                      </w:rPr>
                    </w:pPr>
                    <w:r w:rsidRPr="008B2CB6">
                      <w:rPr>
                        <w:i/>
                      </w:rPr>
                      <w:t xml:space="preserve">Note operation at this severity level indicates a sustained trend of producing results that </w:t>
                    </w:r>
                    <w:r>
                      <w:rPr>
                        <w:i/>
                      </w:rPr>
                      <w:t xml:space="preserve">significantly </w:t>
                    </w:r>
                    <w:r w:rsidRPr="008B2CB6">
                      <w:rPr>
                        <w:i/>
                      </w:rPr>
                      <w:t>deviate from target and a thorough investigation of the reference entity should be conducted before resuming referencing.</w:t>
                    </w:r>
                    <w:r w:rsidR="00E5736B" w:rsidRPr="008B2CB6">
                      <w:rPr>
                        <w:i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position:absolute;left:5212;top:5940;width:1088;height:1" o:connectortype="straight">
              <v:stroke endarrow="block"/>
            </v:shape>
            <w10:wrap type="none"/>
            <w10:anchorlock/>
          </v:group>
        </w:pict>
      </w:r>
    </w:p>
    <w:sectPr w:rsidR="009925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D7C6A"/>
    <w:multiLevelType w:val="hybridMultilevel"/>
    <w:tmpl w:val="A0DED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E27A5C"/>
    <w:rsid w:val="00042313"/>
    <w:rsid w:val="000D1416"/>
    <w:rsid w:val="00142993"/>
    <w:rsid w:val="002D34D2"/>
    <w:rsid w:val="00333DE2"/>
    <w:rsid w:val="0033547D"/>
    <w:rsid w:val="00581A3A"/>
    <w:rsid w:val="005B76A9"/>
    <w:rsid w:val="00641626"/>
    <w:rsid w:val="00671F72"/>
    <w:rsid w:val="0068044D"/>
    <w:rsid w:val="006A40E3"/>
    <w:rsid w:val="00740FE6"/>
    <w:rsid w:val="008B2CB6"/>
    <w:rsid w:val="0097559B"/>
    <w:rsid w:val="0099256E"/>
    <w:rsid w:val="009E1D82"/>
    <w:rsid w:val="00B67B06"/>
    <w:rsid w:val="00BA2FEC"/>
    <w:rsid w:val="00BF4D94"/>
    <w:rsid w:val="00C8161A"/>
    <w:rsid w:val="00CD5771"/>
    <w:rsid w:val="00D96E7B"/>
    <w:rsid w:val="00E27A5C"/>
    <w:rsid w:val="00E5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4" type="connector" idref="#_x0000_s1114">
          <o:proxy start="" idref="#_x0000_s1107" connectloc="2"/>
          <o:proxy end="" idref="#_x0000_s1109" connectloc="0"/>
        </o:r>
        <o:r id="V:Rule35" type="connector" idref="#_x0000_s1116">
          <o:proxy start="" idref="#_x0000_s1107" connectloc="3"/>
          <o:proxy end="" idref="#_x0000_s1115" connectloc="1"/>
        </o:r>
        <o:r id="V:Rule36" type="connector" idref="#_x0000_s1118">
          <o:proxy start="" idref="#_x0000_s1109" connectloc="2"/>
          <o:proxy end="" idref="#_x0000_s1110" connectloc="0"/>
        </o:r>
        <o:r id="V:Rule40" type="connector" idref="#_x0000_s1124">
          <o:proxy start="" idref="#_x0000_s1106" connectloc="2"/>
          <o:proxy end="" idref="#_x0000_s1107" connectloc="0"/>
        </o:r>
        <o:r id="V:Rule41" type="connector" idref="#_x0000_s1125">
          <o:proxy start="" idref="#_x0000_s1110" connectloc="2"/>
          <o:proxy end="" idref="#_x0000_s1123" connectloc="0"/>
        </o:r>
        <o:r id="V:Rule44" type="connector" idref="#_x0000_s1128">
          <o:proxy start="" idref="#_x0000_s1109" connectloc="3"/>
          <o:proxy end="" idref="#_x0000_s1127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Level Reference Process</vt:lpstr>
    </vt:vector>
  </TitlesOfParts>
  <Company>Intertek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Level Reference Process</dc:title>
  <dc:subject/>
  <dc:creator>Martin Chadwick</dc:creator>
  <cp:keywords/>
  <dc:description/>
  <cp:lastModifiedBy>JBuckingham</cp:lastModifiedBy>
  <cp:revision>2</cp:revision>
  <dcterms:created xsi:type="dcterms:W3CDTF">2010-04-27T20:56:00Z</dcterms:created>
  <dcterms:modified xsi:type="dcterms:W3CDTF">2010-04-27T20:56:00Z</dcterms:modified>
</cp:coreProperties>
</file>