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190" w:rsidRPr="009E7AA4" w:rsidRDefault="00914190">
      <w:pPr>
        <w:rPr>
          <w:b/>
        </w:rPr>
      </w:pPr>
      <w:r w:rsidRPr="009E7AA4">
        <w:rPr>
          <w:b/>
        </w:rPr>
        <w:t>LTMS TF S</w:t>
      </w:r>
      <w:r w:rsidR="00864AF8" w:rsidRPr="009E7AA4">
        <w:rPr>
          <w:b/>
        </w:rPr>
        <w:t>TG</w:t>
      </w:r>
      <w:r w:rsidRPr="009E7AA4">
        <w:rPr>
          <w:b/>
        </w:rPr>
        <w:t xml:space="preserve"> 2010</w:t>
      </w:r>
      <w:r w:rsidR="00E12781" w:rsidRPr="009E7AA4">
        <w:rPr>
          <w:b/>
        </w:rPr>
        <w:t>1</w:t>
      </w:r>
      <w:r w:rsidR="007A66BC" w:rsidRPr="009E7AA4">
        <w:rPr>
          <w:b/>
        </w:rPr>
        <w:t>1</w:t>
      </w:r>
      <w:r w:rsidR="00A20D1E">
        <w:rPr>
          <w:b/>
        </w:rPr>
        <w:t>15</w:t>
      </w:r>
      <w:r w:rsidR="009554A9">
        <w:rPr>
          <w:b/>
        </w:rPr>
        <w:t xml:space="preserve"> </w:t>
      </w:r>
      <w:r w:rsidR="00BC5783" w:rsidRPr="009E7AA4">
        <w:rPr>
          <w:b/>
        </w:rPr>
        <w:t>Teleconference</w:t>
      </w:r>
    </w:p>
    <w:p w:rsidR="007F698F" w:rsidRPr="00A20D1E" w:rsidRDefault="00914190">
      <w:r w:rsidRPr="00D67ECF">
        <w:rPr>
          <w:b/>
        </w:rPr>
        <w:t>'Rajakumar, Allison'</w:t>
      </w:r>
      <w:r w:rsidRPr="00A20D1E">
        <w:t xml:space="preserve">; 'Jeff Clark'; </w:t>
      </w:r>
      <w:r w:rsidRPr="00D67ECF">
        <w:rPr>
          <w:b/>
        </w:rPr>
        <w:t>'Arthur.T.Andrews</w:t>
      </w:r>
      <w:r w:rsidRPr="00A20D1E">
        <w:t>@ExxonMobil.com'; '</w:t>
      </w:r>
      <w:r w:rsidRPr="00D67ECF">
        <w:rPr>
          <w:b/>
        </w:rPr>
        <w:t>Bob Mason'; 'Dan Worcester</w:t>
      </w:r>
      <w:r w:rsidRPr="00A20D1E">
        <w:t xml:space="preserve"> (dan.worcester@swri.org)'; </w:t>
      </w:r>
      <w:r w:rsidRPr="00D67ECF">
        <w:rPr>
          <w:b/>
        </w:rPr>
        <w:t>Chadwick, Martin</w:t>
      </w:r>
      <w:r w:rsidRPr="00A20D1E">
        <w:t xml:space="preserve">  (Intertek); </w:t>
      </w:r>
      <w:r w:rsidRPr="00D67ECF">
        <w:rPr>
          <w:b/>
        </w:rPr>
        <w:t>Martinez, Jo</w:t>
      </w:r>
      <w:r w:rsidRPr="00A20D1E">
        <w:t xml:space="preserve"> G. (jogm); </w:t>
      </w:r>
      <w:r w:rsidRPr="00D67ECF">
        <w:rPr>
          <w:b/>
        </w:rPr>
        <w:t>'Janet Buckingham'</w:t>
      </w:r>
      <w:r w:rsidRPr="00A20D1E">
        <w:t xml:space="preserve">; </w:t>
      </w:r>
      <w:r w:rsidRPr="00D67ECF">
        <w:rPr>
          <w:b/>
        </w:rPr>
        <w:t>'todd.dvorak</w:t>
      </w:r>
      <w:r w:rsidRPr="00A20D1E">
        <w:t xml:space="preserve">@aftonchemical.com'; </w:t>
      </w:r>
      <w:r w:rsidRPr="00D67ECF">
        <w:rPr>
          <w:b/>
        </w:rPr>
        <w:t>'Doyle Boese'</w:t>
      </w:r>
      <w:r w:rsidRPr="00A20D1E">
        <w:t xml:space="preserve">; 'Scinto, Phil'; </w:t>
      </w:r>
      <w:r w:rsidRPr="00D67ECF">
        <w:rPr>
          <w:b/>
        </w:rPr>
        <w:t>Jim Rutherford</w:t>
      </w:r>
    </w:p>
    <w:p w:rsidR="000F52D8" w:rsidRPr="009E7AA4" w:rsidRDefault="00FC6F53">
      <w:pPr>
        <w:rPr>
          <w:b/>
        </w:rPr>
      </w:pPr>
      <w:r w:rsidRPr="009E7AA4">
        <w:rPr>
          <w:b/>
        </w:rPr>
        <w:t xml:space="preserve">Review </w:t>
      </w:r>
      <w:r w:rsidR="007A66BC" w:rsidRPr="009E7AA4">
        <w:rPr>
          <w:b/>
        </w:rPr>
        <w:t>Notes</w:t>
      </w:r>
      <w:r w:rsidR="00864AF8" w:rsidRPr="009E7AA4">
        <w:rPr>
          <w:b/>
        </w:rPr>
        <w:t xml:space="preserve"> </w:t>
      </w:r>
      <w:r w:rsidR="00E12781" w:rsidRPr="009E7AA4">
        <w:rPr>
          <w:b/>
        </w:rPr>
        <w:t>(2010</w:t>
      </w:r>
      <w:r w:rsidR="000F52D8" w:rsidRPr="009E7AA4">
        <w:rPr>
          <w:b/>
        </w:rPr>
        <w:t>1</w:t>
      </w:r>
      <w:r w:rsidR="00A20D1E">
        <w:rPr>
          <w:b/>
        </w:rPr>
        <w:t>103</w:t>
      </w:r>
      <w:r w:rsidR="00E12781" w:rsidRPr="009E7AA4">
        <w:rPr>
          <w:b/>
        </w:rPr>
        <w:t xml:space="preserve">) </w:t>
      </w:r>
      <w:r w:rsidR="00864AF8" w:rsidRPr="009E7AA4">
        <w:rPr>
          <w:b/>
        </w:rPr>
        <w:t>–</w:t>
      </w:r>
      <w:r w:rsidR="00632BC8" w:rsidRPr="009E7AA4">
        <w:rPr>
          <w:b/>
        </w:rPr>
        <w:t xml:space="preserve"> </w:t>
      </w:r>
      <w:r w:rsidR="00D67ECF">
        <w:rPr>
          <w:b/>
        </w:rPr>
        <w:t>approved</w:t>
      </w:r>
    </w:p>
    <w:p w:rsidR="009E7AA4" w:rsidRPr="009E7AA4" w:rsidRDefault="009E7AA4">
      <w:pPr>
        <w:rPr>
          <w:b/>
        </w:rPr>
      </w:pPr>
      <w:r w:rsidRPr="009E7AA4">
        <w:rPr>
          <w:b/>
        </w:rPr>
        <w:t xml:space="preserve">Previous action items – </w:t>
      </w:r>
    </w:p>
    <w:p w:rsidR="00A20D1E" w:rsidRPr="00A20D1E" w:rsidRDefault="00A20D1E" w:rsidP="00A20D1E">
      <w:pPr>
        <w:numPr>
          <w:ilvl w:val="0"/>
          <w:numId w:val="10"/>
        </w:numPr>
        <w:spacing w:after="0"/>
        <w:rPr>
          <w:b/>
        </w:rPr>
      </w:pPr>
      <w:r w:rsidRPr="00A20D1E">
        <w:rPr>
          <w:b/>
        </w:rPr>
        <w:t xml:space="preserve">All consider approaches to </w:t>
      </w:r>
      <w:proofErr w:type="spellStart"/>
      <w:r w:rsidRPr="00A20D1E">
        <w:rPr>
          <w:b/>
        </w:rPr>
        <w:t>E</w:t>
      </w:r>
      <w:r w:rsidRPr="00A20D1E">
        <w:rPr>
          <w:b/>
          <w:vertAlign w:val="subscript"/>
        </w:rPr>
        <w:t>e</w:t>
      </w:r>
      <w:proofErr w:type="spellEnd"/>
      <w:r w:rsidRPr="00A20D1E">
        <w:rPr>
          <w:b/>
        </w:rPr>
        <w:t xml:space="preserve"> and </w:t>
      </w:r>
      <w:proofErr w:type="spellStart"/>
      <w:r w:rsidRPr="00A20D1E">
        <w:rPr>
          <w:b/>
        </w:rPr>
        <w:t>E</w:t>
      </w:r>
      <w:r w:rsidRPr="00A20D1E">
        <w:rPr>
          <w:b/>
          <w:vertAlign w:val="subscript"/>
        </w:rPr>
        <w:t>z</w:t>
      </w:r>
      <w:proofErr w:type="spellEnd"/>
      <w:r w:rsidRPr="00A20D1E">
        <w:rPr>
          <w:b/>
        </w:rPr>
        <w:t xml:space="preserve"> limits by parameter and test type for resolution next meeting</w:t>
      </w:r>
    </w:p>
    <w:p w:rsidR="00A20D1E" w:rsidRPr="00A20D1E" w:rsidRDefault="00A20D1E" w:rsidP="00A20D1E">
      <w:pPr>
        <w:numPr>
          <w:ilvl w:val="0"/>
          <w:numId w:val="10"/>
        </w:numPr>
        <w:spacing w:after="0"/>
        <w:rPr>
          <w:b/>
        </w:rPr>
      </w:pPr>
      <w:r w:rsidRPr="00A20D1E">
        <w:rPr>
          <w:b/>
        </w:rPr>
        <w:t xml:space="preserve">Jeff </w:t>
      </w:r>
      <w:proofErr w:type="gramStart"/>
      <w:r w:rsidRPr="00A20D1E">
        <w:rPr>
          <w:b/>
        </w:rPr>
        <w:t>give</w:t>
      </w:r>
      <w:proofErr w:type="gramEnd"/>
      <w:r w:rsidRPr="00A20D1E">
        <w:rPr>
          <w:b/>
        </w:rPr>
        <w:t xml:space="preserve"> Doyle philipe.f.saad@cummins.com contact information. Doyle try to establish whether we can identify engine generation from engine serial number in LTMS dataset</w:t>
      </w:r>
    </w:p>
    <w:p w:rsidR="00A20D1E" w:rsidRPr="00A20D1E" w:rsidRDefault="00A20D1E" w:rsidP="00A20D1E">
      <w:pPr>
        <w:numPr>
          <w:ilvl w:val="0"/>
          <w:numId w:val="10"/>
        </w:numPr>
        <w:spacing w:after="0"/>
        <w:rPr>
          <w:b/>
        </w:rPr>
      </w:pPr>
      <w:r w:rsidRPr="00A20D1E">
        <w:rPr>
          <w:b/>
        </w:rPr>
        <w:t>Jim prepare communication to Cummins SP today for approval by LTMS TF STG</w:t>
      </w:r>
    </w:p>
    <w:p w:rsidR="00A20D1E" w:rsidRPr="00A20D1E" w:rsidRDefault="00A20D1E" w:rsidP="00A20D1E">
      <w:pPr>
        <w:numPr>
          <w:ilvl w:val="0"/>
          <w:numId w:val="10"/>
        </w:numPr>
        <w:spacing w:after="0"/>
        <w:rPr>
          <w:b/>
        </w:rPr>
      </w:pPr>
      <w:r w:rsidRPr="00A20D1E">
        <w:rPr>
          <w:b/>
        </w:rPr>
        <w:t>LTMS TF STG comment back to Jim by 9 AM pacific on above communication</w:t>
      </w:r>
    </w:p>
    <w:p w:rsidR="00A20D1E" w:rsidRDefault="00A20D1E" w:rsidP="009B1565">
      <w:pPr>
        <w:spacing w:after="0"/>
        <w:rPr>
          <w:b/>
        </w:rPr>
      </w:pPr>
    </w:p>
    <w:p w:rsidR="00E12781" w:rsidRPr="009E7AA4" w:rsidRDefault="00E12781" w:rsidP="009B1565">
      <w:pPr>
        <w:spacing w:after="0"/>
        <w:rPr>
          <w:b/>
        </w:rPr>
      </w:pPr>
      <w:r w:rsidRPr="009E7AA4">
        <w:rPr>
          <w:b/>
        </w:rPr>
        <w:t xml:space="preserve">Latest draft documents – </w:t>
      </w:r>
    </w:p>
    <w:p w:rsidR="00E12781" w:rsidRPr="009E7AA4" w:rsidRDefault="00E12781" w:rsidP="009B1565">
      <w:pPr>
        <w:pStyle w:val="ListParagraph"/>
        <w:numPr>
          <w:ilvl w:val="0"/>
          <w:numId w:val="12"/>
        </w:numPr>
        <w:spacing w:after="0"/>
      </w:pPr>
      <w:r w:rsidRPr="009E7AA4">
        <w:t>ltms2ndEditionDraft17.</w:t>
      </w:r>
      <w:r w:rsidR="000F52D8" w:rsidRPr="009E7AA4">
        <w:t>9</w:t>
      </w:r>
      <w:r w:rsidRPr="009E7AA4">
        <w:t xml:space="preserve"> (abridged) 2010</w:t>
      </w:r>
      <w:r w:rsidR="000F52D8" w:rsidRPr="009E7AA4">
        <w:t>1019</w:t>
      </w:r>
      <w:r w:rsidRPr="009E7AA4">
        <w:t>.docx</w:t>
      </w:r>
    </w:p>
    <w:p w:rsidR="00E12781" w:rsidRPr="009E7AA4" w:rsidRDefault="00E12781" w:rsidP="00E12781">
      <w:pPr>
        <w:pStyle w:val="ListParagraph"/>
        <w:numPr>
          <w:ilvl w:val="0"/>
          <w:numId w:val="12"/>
        </w:numPr>
      </w:pPr>
      <w:r w:rsidRPr="009E7AA4">
        <w:t>ltms2ndEditionDraft17.1c 20100722.docx</w:t>
      </w:r>
    </w:p>
    <w:p w:rsidR="00CF571A" w:rsidRPr="009E7AA4" w:rsidRDefault="00BC5783" w:rsidP="00E12781">
      <w:pPr>
        <w:rPr>
          <w:b/>
        </w:rPr>
      </w:pPr>
      <w:proofErr w:type="gramStart"/>
      <w:r w:rsidRPr="009E7AA4">
        <w:rPr>
          <w:b/>
        </w:rPr>
        <w:t>HD</w:t>
      </w:r>
      <w:r w:rsidR="00192E83" w:rsidRPr="009E7AA4">
        <w:rPr>
          <w:b/>
        </w:rPr>
        <w:t xml:space="preserve"> </w:t>
      </w:r>
      <w:r w:rsidR="00632BC8" w:rsidRPr="009E7AA4">
        <w:rPr>
          <w:b/>
        </w:rPr>
        <w:t xml:space="preserve"> </w:t>
      </w:r>
      <w:r w:rsidR="00192E83" w:rsidRPr="009E7AA4">
        <w:rPr>
          <w:b/>
        </w:rPr>
        <w:t>–</w:t>
      </w:r>
      <w:proofErr w:type="gramEnd"/>
      <w:r w:rsidR="00D51B5B" w:rsidRPr="009E7AA4">
        <w:rPr>
          <w:b/>
        </w:rPr>
        <w:t xml:space="preserve"> </w:t>
      </w:r>
    </w:p>
    <w:p w:rsidR="00CF571A" w:rsidRPr="009E7AA4" w:rsidRDefault="00CF571A" w:rsidP="00CF571A">
      <w:pPr>
        <w:pStyle w:val="ListParagraph"/>
        <w:numPr>
          <w:ilvl w:val="0"/>
          <w:numId w:val="10"/>
        </w:numPr>
      </w:pPr>
      <w:r w:rsidRPr="009E7AA4">
        <w:t xml:space="preserve">~ </w:t>
      </w:r>
      <w:proofErr w:type="gramStart"/>
      <w:r w:rsidRPr="009E7AA4">
        <w:t>best</w:t>
      </w:r>
      <w:proofErr w:type="gramEnd"/>
      <w:r w:rsidRPr="009E7AA4">
        <w:t xml:space="preserve"> ways to calculate </w:t>
      </w:r>
      <w:proofErr w:type="spellStart"/>
      <w:r w:rsidRPr="009E7AA4">
        <w:t>E</w:t>
      </w:r>
      <w:r w:rsidRPr="009E7AA4">
        <w:rPr>
          <w:vertAlign w:val="subscript"/>
        </w:rPr>
        <w:t>e</w:t>
      </w:r>
      <w:proofErr w:type="spellEnd"/>
      <w:r w:rsidRPr="009E7AA4">
        <w:t xml:space="preserve"> and </w:t>
      </w:r>
      <w:proofErr w:type="spellStart"/>
      <w:r w:rsidRPr="009E7AA4">
        <w:t>E</w:t>
      </w:r>
      <w:r w:rsidRPr="009E7AA4">
        <w:rPr>
          <w:vertAlign w:val="subscript"/>
        </w:rPr>
        <w:t>z</w:t>
      </w:r>
      <w:proofErr w:type="spellEnd"/>
      <w:r w:rsidRPr="009E7AA4">
        <w:t xml:space="preserve"> limits by parameter and test type.</w:t>
      </w:r>
    </w:p>
    <w:p w:rsidR="00632BC8" w:rsidRPr="009E7AA4" w:rsidRDefault="007A66BC" w:rsidP="00C830CC">
      <w:pPr>
        <w:pStyle w:val="ListParagraph"/>
        <w:numPr>
          <w:ilvl w:val="1"/>
          <w:numId w:val="10"/>
        </w:numPr>
      </w:pPr>
      <w:r w:rsidRPr="009E7AA4">
        <w:t>Proposals?</w:t>
      </w:r>
    </w:p>
    <w:p w:rsidR="009E7AA4" w:rsidRDefault="009E7AA4" w:rsidP="009E7AA4">
      <w:pPr>
        <w:pStyle w:val="ListParagraph"/>
        <w:numPr>
          <w:ilvl w:val="2"/>
          <w:numId w:val="10"/>
        </w:numPr>
      </w:pPr>
      <w:r w:rsidRPr="00A20D1E">
        <w:t>Dimensionality by principal components or simulation</w:t>
      </w:r>
    </w:p>
    <w:p w:rsidR="00801CD2" w:rsidRDefault="00801CD2" w:rsidP="00801CD2">
      <w:pPr>
        <w:ind w:left="1800"/>
        <w:rPr>
          <w:color w:val="244061"/>
        </w:rPr>
      </w:pPr>
      <w:r>
        <w:rPr>
          <w:color w:val="244061"/>
        </w:rPr>
        <w:t>Assume</w:t>
      </w:r>
    </w:p>
    <w:p w:rsidR="00801CD2" w:rsidRDefault="00801CD2" w:rsidP="00801CD2">
      <w:pPr>
        <w:pStyle w:val="ListParagraph"/>
        <w:numPr>
          <w:ilvl w:val="0"/>
          <w:numId w:val="20"/>
        </w:numPr>
        <w:spacing w:after="0" w:line="240" w:lineRule="auto"/>
        <w:ind w:left="2520"/>
        <w:contextualSpacing w:val="0"/>
        <w:rPr>
          <w:color w:val="244061"/>
        </w:rPr>
      </w:pPr>
      <w:r>
        <w:rPr>
          <w:color w:val="244061"/>
        </w:rPr>
        <w:t xml:space="preserve">We want to adjust limits for number of monitoring and severity adjustment “parameters” (it seems that the majority of you want to do this); and, </w:t>
      </w:r>
    </w:p>
    <w:p w:rsidR="00801CD2" w:rsidRDefault="00801CD2" w:rsidP="00801CD2">
      <w:pPr>
        <w:pStyle w:val="ListParagraph"/>
        <w:numPr>
          <w:ilvl w:val="0"/>
          <w:numId w:val="20"/>
        </w:numPr>
        <w:spacing w:after="0" w:line="240" w:lineRule="auto"/>
        <w:ind w:left="2520"/>
        <w:contextualSpacing w:val="0"/>
        <w:rPr>
          <w:color w:val="244061"/>
        </w:rPr>
      </w:pPr>
      <w:r>
        <w:rPr>
          <w:color w:val="244061"/>
        </w:rPr>
        <w:t>The heuristic probability-like calculations are used for these limits as for others.</w:t>
      </w:r>
    </w:p>
    <w:p w:rsidR="00801CD2" w:rsidRDefault="00801CD2" w:rsidP="00801CD2">
      <w:pPr>
        <w:ind w:left="1800"/>
        <w:rPr>
          <w:color w:val="244061"/>
        </w:rPr>
      </w:pPr>
    </w:p>
    <w:p w:rsidR="00801CD2" w:rsidRDefault="00801CD2" w:rsidP="00801CD2">
      <w:pPr>
        <w:ind w:left="1800"/>
        <w:rPr>
          <w:color w:val="244061"/>
        </w:rPr>
      </w:pPr>
      <w:r>
        <w:rPr>
          <w:color w:val="244061"/>
        </w:rPr>
        <w:t xml:space="preserve">Calculate variance-covariance matrix </w:t>
      </w:r>
      <w:r w:rsidR="00704342">
        <w:rPr>
          <w:color w:val="244061"/>
        </w:rPr>
        <w:t xml:space="preserve">of residuals </w:t>
      </w:r>
      <w:r>
        <w:rPr>
          <w:color w:val="244061"/>
        </w:rPr>
        <w:t xml:space="preserve">from basic reference test model. This would typically include reference entity and oil as predictors and would use any transformations as appropriate. From principal components analysis of the matrix, determine the number of components necessary to account for 90% of the variability. Call this number the dimensionality of the system. Then adjust the limits for experiment-wise error using </w:t>
      </w:r>
      <w:proofErr w:type="spellStart"/>
      <w:r>
        <w:rPr>
          <w:color w:val="244061"/>
        </w:rPr>
        <w:t>Sidak</w:t>
      </w:r>
      <w:proofErr w:type="spellEnd"/>
      <w:r>
        <w:rPr>
          <w:color w:val="244061"/>
        </w:rPr>
        <w:t xml:space="preserve"> equation as in the following spreadsheet.</w:t>
      </w:r>
    </w:p>
    <w:p w:rsidR="00704342" w:rsidRDefault="00704342" w:rsidP="00704342">
      <w:pPr>
        <w:ind w:left="1440"/>
      </w:pPr>
      <w:r>
        <w:object w:dxaOrig="1440"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75pt" o:ole="">
            <v:imagedata r:id="rId6" o:title=""/>
          </v:shape>
          <o:OLEObject Type="Embed" ProgID="Outlook.FileAttach" ShapeID="_x0000_i1025" DrawAspect="Icon" ObjectID="_1351334353" r:id="rId7"/>
        </w:object>
      </w:r>
    </w:p>
    <w:p w:rsidR="00704342" w:rsidRPr="00704342" w:rsidRDefault="00704342" w:rsidP="00704342">
      <w:pPr>
        <w:ind w:left="1800"/>
        <w:rPr>
          <w:color w:val="5F497A" w:themeColor="accent4" w:themeShade="BF"/>
        </w:rPr>
      </w:pPr>
      <w:r w:rsidRPr="00704342">
        <w:rPr>
          <w:color w:val="5F497A" w:themeColor="accent4" w:themeShade="BF"/>
        </w:rPr>
        <w:t xml:space="preserve">Many people liked this approach but they didn’t like the numbers or the relationship between </w:t>
      </w:r>
      <w:proofErr w:type="spellStart"/>
      <w:r w:rsidRPr="00704342">
        <w:rPr>
          <w:color w:val="5F497A" w:themeColor="accent4" w:themeShade="BF"/>
        </w:rPr>
        <w:t>E</w:t>
      </w:r>
      <w:r w:rsidRPr="00704342">
        <w:rPr>
          <w:color w:val="5F497A" w:themeColor="accent4" w:themeShade="BF"/>
          <w:vertAlign w:val="subscript"/>
        </w:rPr>
        <w:t>e</w:t>
      </w:r>
      <w:proofErr w:type="spellEnd"/>
      <w:r w:rsidRPr="00704342">
        <w:rPr>
          <w:color w:val="5F497A" w:themeColor="accent4" w:themeShade="BF"/>
        </w:rPr>
        <w:t xml:space="preserve"> and E</w:t>
      </w:r>
      <w:r w:rsidRPr="00704342">
        <w:rPr>
          <w:color w:val="5F497A" w:themeColor="accent4" w:themeShade="BF"/>
          <w:vertAlign w:val="subscript"/>
        </w:rPr>
        <w:t>Z</w:t>
      </w:r>
      <w:r w:rsidRPr="00704342">
        <w:rPr>
          <w:color w:val="5F497A" w:themeColor="accent4" w:themeShade="BF"/>
        </w:rPr>
        <w:t xml:space="preserve"> or the starting point</w:t>
      </w:r>
      <w:r>
        <w:rPr>
          <w:color w:val="5F497A" w:themeColor="accent4" w:themeShade="BF"/>
        </w:rPr>
        <w:t xml:space="preserve">. It started sounding like we were winning more over to </w:t>
      </w:r>
      <w:r>
        <w:rPr>
          <w:b/>
          <w:color w:val="5F497A" w:themeColor="accent4" w:themeShade="BF"/>
        </w:rPr>
        <w:t>not</w:t>
      </w:r>
      <w:r>
        <w:rPr>
          <w:color w:val="5F497A" w:themeColor="accent4" w:themeShade="BF"/>
        </w:rPr>
        <w:t xml:space="preserve"> adjusting for the number of parameters. We will all go away and think about it some more and maybe play with data and come back next time to resolve.</w:t>
      </w:r>
    </w:p>
    <w:p w:rsidR="00822C26" w:rsidRPr="00A20D1E" w:rsidRDefault="00822C26" w:rsidP="009E7AA4">
      <w:pPr>
        <w:pStyle w:val="ListParagraph"/>
        <w:numPr>
          <w:ilvl w:val="2"/>
          <w:numId w:val="10"/>
        </w:numPr>
      </w:pPr>
      <w:r w:rsidRPr="00A20D1E">
        <w:t>Min, max, and linear interpolation</w:t>
      </w:r>
    </w:p>
    <w:p w:rsidR="00822C26" w:rsidRPr="00A20D1E" w:rsidRDefault="00822C26" w:rsidP="009E7AA4">
      <w:pPr>
        <w:pStyle w:val="ListParagraph"/>
        <w:numPr>
          <w:ilvl w:val="2"/>
          <w:numId w:val="10"/>
        </w:numPr>
      </w:pPr>
      <w:r w:rsidRPr="00A20D1E">
        <w:lastRenderedPageBreak/>
        <w:t>Unique by parameter</w:t>
      </w:r>
    </w:p>
    <w:p w:rsidR="00822C26" w:rsidRPr="00A20D1E" w:rsidRDefault="00822C26" w:rsidP="009E7AA4">
      <w:pPr>
        <w:pStyle w:val="ListParagraph"/>
        <w:numPr>
          <w:ilvl w:val="2"/>
          <w:numId w:val="10"/>
        </w:numPr>
      </w:pPr>
      <w:r w:rsidRPr="00A20D1E">
        <w:t>Percentages of level 1 or level 3 ei and Zi limits</w:t>
      </w:r>
    </w:p>
    <w:p w:rsidR="00C830CC" w:rsidRPr="009E7AA4" w:rsidRDefault="00C830CC" w:rsidP="00C830CC">
      <w:pPr>
        <w:pStyle w:val="ListParagraph"/>
        <w:numPr>
          <w:ilvl w:val="1"/>
          <w:numId w:val="10"/>
        </w:numPr>
      </w:pPr>
      <w:proofErr w:type="spellStart"/>
      <w:r w:rsidRPr="009E7AA4">
        <w:t>E</w:t>
      </w:r>
      <w:r w:rsidRPr="009E7AA4">
        <w:rPr>
          <w:vertAlign w:val="subscript"/>
        </w:rPr>
        <w:t>z</w:t>
      </w:r>
      <w:proofErr w:type="spellEnd"/>
      <w:r w:rsidRPr="009E7AA4">
        <w:rPr>
          <w:vertAlign w:val="subscript"/>
        </w:rPr>
        <w:t xml:space="preserve"> </w:t>
      </w:r>
      <w:r w:rsidRPr="009E7AA4">
        <w:t>could be looked at in original units and vary by criterion</w:t>
      </w:r>
      <w:r w:rsidR="00632BC8" w:rsidRPr="009E7AA4">
        <w:t>.</w:t>
      </w:r>
    </w:p>
    <w:p w:rsidR="00CF571A" w:rsidRPr="009E7AA4" w:rsidRDefault="008D6118" w:rsidP="00CF571A">
      <w:pPr>
        <w:pStyle w:val="NoSpacing"/>
        <w:numPr>
          <w:ilvl w:val="0"/>
          <w:numId w:val="10"/>
        </w:numPr>
      </w:pPr>
      <w:r w:rsidRPr="009E7AA4">
        <w:t>ISB soot levels, rates, and adjustment factors</w:t>
      </w:r>
    </w:p>
    <w:p w:rsidR="009E7AA4" w:rsidRPr="009E7AA4" w:rsidRDefault="00801CD2" w:rsidP="009B1565">
      <w:pPr>
        <w:pStyle w:val="ListParagraph"/>
        <w:numPr>
          <w:ilvl w:val="1"/>
          <w:numId w:val="10"/>
        </w:numPr>
        <w:spacing w:after="0"/>
      </w:pPr>
      <w:r>
        <w:t>No real conclusions. Data are confounded and it is hard to say what is going on.</w:t>
      </w:r>
    </w:p>
    <w:p w:rsidR="008D19FA" w:rsidRPr="009E7AA4" w:rsidRDefault="008D19FA" w:rsidP="008D19FA">
      <w:pPr>
        <w:pStyle w:val="NoSpacing"/>
        <w:numPr>
          <w:ilvl w:val="0"/>
          <w:numId w:val="10"/>
        </w:numPr>
      </w:pPr>
      <w:r w:rsidRPr="009E7AA4">
        <w:t>T-11 and T-12</w:t>
      </w:r>
    </w:p>
    <w:p w:rsidR="008D19FA" w:rsidRPr="009E7AA4" w:rsidRDefault="00801CD2" w:rsidP="009B1565">
      <w:pPr>
        <w:pStyle w:val="ListParagraph"/>
        <w:numPr>
          <w:ilvl w:val="1"/>
          <w:numId w:val="10"/>
        </w:numPr>
        <w:spacing w:after="0"/>
      </w:pPr>
      <w:r>
        <w:t>Not discussed.</w:t>
      </w:r>
    </w:p>
    <w:p w:rsidR="005C6660" w:rsidRPr="009E7AA4" w:rsidRDefault="00BC5783" w:rsidP="00A74F0F">
      <w:pPr>
        <w:spacing w:after="0" w:line="240" w:lineRule="auto"/>
      </w:pPr>
      <w:proofErr w:type="gramStart"/>
      <w:r w:rsidRPr="009E7AA4">
        <w:rPr>
          <w:b/>
        </w:rPr>
        <w:t>IIIG</w:t>
      </w:r>
      <w:r w:rsidR="00632BC8" w:rsidRPr="009E7AA4">
        <w:rPr>
          <w:b/>
        </w:rPr>
        <w:t xml:space="preserve"> </w:t>
      </w:r>
      <w:r w:rsidR="00192E83" w:rsidRPr="009E7AA4">
        <w:rPr>
          <w:b/>
        </w:rPr>
        <w:t xml:space="preserve"> –</w:t>
      </w:r>
      <w:proofErr w:type="gramEnd"/>
      <w:r w:rsidR="00192E83" w:rsidRPr="009E7AA4">
        <w:rPr>
          <w:b/>
        </w:rPr>
        <w:t xml:space="preserve"> </w:t>
      </w:r>
      <w:r w:rsidR="00A53912" w:rsidRPr="009E7AA4">
        <w:rPr>
          <w:b/>
        </w:rPr>
        <w:t xml:space="preserve"> </w:t>
      </w:r>
      <w:r w:rsidR="00A53912" w:rsidRPr="009E7AA4">
        <w:t xml:space="preserve"> </w:t>
      </w:r>
    </w:p>
    <w:p w:rsidR="00632BC8" w:rsidRPr="009E7AA4" w:rsidRDefault="00632BC8" w:rsidP="00A74F0F">
      <w:pPr>
        <w:pStyle w:val="ListParagraph"/>
        <w:numPr>
          <w:ilvl w:val="1"/>
          <w:numId w:val="10"/>
        </w:numPr>
        <w:spacing w:after="0" w:line="240" w:lineRule="auto"/>
      </w:pPr>
      <w:r w:rsidRPr="009E7AA4">
        <w:t xml:space="preserve">Dave Glaenzer has a new version of Appendix F </w:t>
      </w:r>
      <w:r w:rsidR="00A20D1E">
        <w:t>for IIIG to be discussed at conference call 11/17, 2 PM Eastern</w:t>
      </w:r>
    </w:p>
    <w:p w:rsidR="00A74F0F" w:rsidRPr="009E7AA4" w:rsidRDefault="00BC5783" w:rsidP="00A74F0F">
      <w:pPr>
        <w:spacing w:after="0" w:line="240" w:lineRule="auto"/>
        <w:rPr>
          <w:b/>
        </w:rPr>
      </w:pPr>
      <w:proofErr w:type="gramStart"/>
      <w:r w:rsidRPr="009E7AA4">
        <w:rPr>
          <w:b/>
        </w:rPr>
        <w:t>VID</w:t>
      </w:r>
      <w:r w:rsidR="00192E83" w:rsidRPr="009E7AA4">
        <w:rPr>
          <w:b/>
        </w:rPr>
        <w:t xml:space="preserve"> </w:t>
      </w:r>
      <w:r w:rsidR="00A53912" w:rsidRPr="009E7AA4">
        <w:rPr>
          <w:b/>
        </w:rPr>
        <w:t xml:space="preserve"> </w:t>
      </w:r>
      <w:r w:rsidR="00192E83" w:rsidRPr="009E7AA4">
        <w:rPr>
          <w:b/>
        </w:rPr>
        <w:t>–</w:t>
      </w:r>
      <w:proofErr w:type="gramEnd"/>
    </w:p>
    <w:p w:rsidR="009E7AA4" w:rsidRPr="009E7AA4" w:rsidRDefault="009E7AA4" w:rsidP="009E7AA4">
      <w:pPr>
        <w:pStyle w:val="ListParagraph"/>
        <w:numPr>
          <w:ilvl w:val="0"/>
          <w:numId w:val="17"/>
        </w:numPr>
        <w:spacing w:after="0"/>
      </w:pPr>
      <w:r w:rsidRPr="009E7AA4">
        <w:t xml:space="preserve">VID LTMS task force declared finished. To present at next </w:t>
      </w:r>
      <w:r w:rsidR="00C85B57" w:rsidRPr="009E7AA4">
        <w:t xml:space="preserve">meeting </w:t>
      </w:r>
      <w:r w:rsidR="00C85B57">
        <w:t>in J</w:t>
      </w:r>
      <w:r w:rsidRPr="009E7AA4">
        <w:t>anuary</w:t>
      </w:r>
      <w:r w:rsidR="00025FFF">
        <w:t>.</w:t>
      </w:r>
    </w:p>
    <w:p w:rsidR="00801CD2" w:rsidRDefault="00801CD2" w:rsidP="00A74F0F">
      <w:pPr>
        <w:spacing w:after="0" w:line="240" w:lineRule="auto"/>
        <w:rPr>
          <w:b/>
        </w:rPr>
      </w:pPr>
    </w:p>
    <w:p w:rsidR="00E4246A" w:rsidRPr="009E7AA4" w:rsidRDefault="00E4246A" w:rsidP="00A74F0F">
      <w:pPr>
        <w:spacing w:after="0" w:line="240" w:lineRule="auto"/>
        <w:rPr>
          <w:b/>
        </w:rPr>
      </w:pPr>
      <w:proofErr w:type="gramStart"/>
      <w:r w:rsidRPr="009E7AA4">
        <w:rPr>
          <w:b/>
        </w:rPr>
        <w:t>Next?</w:t>
      </w:r>
      <w:proofErr w:type="gramEnd"/>
      <w:r w:rsidR="00743CC2" w:rsidRPr="009E7AA4">
        <w:rPr>
          <w:b/>
        </w:rPr>
        <w:t xml:space="preserve"> </w:t>
      </w:r>
      <w:r w:rsidR="00801CD2">
        <w:rPr>
          <w:b/>
        </w:rPr>
        <w:t xml:space="preserve"> Next meeting 2 PM Eastern December 2</w:t>
      </w:r>
    </w:p>
    <w:p w:rsidR="00A20D1E" w:rsidRDefault="00A20D1E" w:rsidP="009B1565">
      <w:pPr>
        <w:spacing w:after="0" w:line="240" w:lineRule="auto"/>
        <w:rPr>
          <w:b/>
        </w:rPr>
      </w:pPr>
    </w:p>
    <w:p w:rsidR="00EE1E9F" w:rsidRDefault="008D6118" w:rsidP="009B1565">
      <w:pPr>
        <w:spacing w:after="0" w:line="240" w:lineRule="auto"/>
        <w:rPr>
          <w:b/>
        </w:rPr>
      </w:pPr>
      <w:r w:rsidRPr="009E7AA4">
        <w:rPr>
          <w:b/>
        </w:rPr>
        <w:t>A</w:t>
      </w:r>
      <w:r w:rsidR="0028003B" w:rsidRPr="009E7AA4">
        <w:rPr>
          <w:b/>
        </w:rPr>
        <w:t>ction items:</w:t>
      </w:r>
    </w:p>
    <w:p w:rsidR="00801CD2" w:rsidRDefault="00801CD2" w:rsidP="00801CD2">
      <w:pPr>
        <w:pStyle w:val="ListParagraph"/>
        <w:numPr>
          <w:ilvl w:val="0"/>
          <w:numId w:val="19"/>
        </w:numPr>
        <w:spacing w:after="0" w:line="240" w:lineRule="auto"/>
        <w:rPr>
          <w:b/>
        </w:rPr>
      </w:pPr>
      <w:r>
        <w:rPr>
          <w:b/>
        </w:rPr>
        <w:t>Jim will draft a note to Jim Moritz on outcome of ISB soot investigation and send to group by end of day. Any comments to be returned by 9 AM Pacific, Tuesday, November 16, 2010</w:t>
      </w:r>
    </w:p>
    <w:p w:rsidR="00801CD2" w:rsidRPr="00801CD2" w:rsidRDefault="00801CD2" w:rsidP="00801CD2">
      <w:pPr>
        <w:pStyle w:val="ListParagraph"/>
        <w:numPr>
          <w:ilvl w:val="0"/>
          <w:numId w:val="19"/>
        </w:numPr>
        <w:spacing w:after="0" w:line="240" w:lineRule="auto"/>
        <w:rPr>
          <w:b/>
        </w:rPr>
      </w:pPr>
      <w:r>
        <w:rPr>
          <w:b/>
        </w:rPr>
        <w:t xml:space="preserve">All think more about </w:t>
      </w:r>
      <w:proofErr w:type="spellStart"/>
      <w:r>
        <w:rPr>
          <w:b/>
        </w:rPr>
        <w:t>E</w:t>
      </w:r>
      <w:r w:rsidRPr="00801CD2">
        <w:rPr>
          <w:b/>
          <w:vertAlign w:val="subscript"/>
        </w:rPr>
        <w:t>e</w:t>
      </w:r>
      <w:proofErr w:type="spellEnd"/>
      <w:r>
        <w:rPr>
          <w:b/>
        </w:rPr>
        <w:t xml:space="preserve"> and E</w:t>
      </w:r>
      <w:r w:rsidRPr="00801CD2">
        <w:rPr>
          <w:b/>
          <w:vertAlign w:val="subscript"/>
        </w:rPr>
        <w:t>Z</w:t>
      </w:r>
      <w:r>
        <w:rPr>
          <w:b/>
        </w:rPr>
        <w:t>. Come to next meeting prepared to resolve.</w:t>
      </w:r>
    </w:p>
    <w:sectPr w:rsidR="00801CD2" w:rsidRPr="00801CD2" w:rsidSect="0048029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2A9"/>
    <w:multiLevelType w:val="hybridMultilevel"/>
    <w:tmpl w:val="BC162B68"/>
    <w:lvl w:ilvl="0" w:tplc="04090001">
      <w:start w:val="1"/>
      <w:numFmt w:val="bullet"/>
      <w:lvlText w:val=""/>
      <w:lvlJc w:val="left"/>
      <w:pPr>
        <w:ind w:left="3270" w:hanging="360"/>
      </w:pPr>
      <w:rPr>
        <w:rFonts w:ascii="Symbol" w:hAnsi="Symbol" w:hint="default"/>
      </w:rPr>
    </w:lvl>
    <w:lvl w:ilvl="1" w:tplc="04090003" w:tentative="1">
      <w:start w:val="1"/>
      <w:numFmt w:val="bullet"/>
      <w:lvlText w:val="o"/>
      <w:lvlJc w:val="left"/>
      <w:pPr>
        <w:ind w:left="3990" w:hanging="360"/>
      </w:pPr>
      <w:rPr>
        <w:rFonts w:ascii="Courier New" w:hAnsi="Courier New" w:cs="Courier New" w:hint="default"/>
      </w:rPr>
    </w:lvl>
    <w:lvl w:ilvl="2" w:tplc="04090005" w:tentative="1">
      <w:start w:val="1"/>
      <w:numFmt w:val="bullet"/>
      <w:lvlText w:val=""/>
      <w:lvlJc w:val="left"/>
      <w:pPr>
        <w:ind w:left="4710" w:hanging="360"/>
      </w:pPr>
      <w:rPr>
        <w:rFonts w:ascii="Wingdings" w:hAnsi="Wingdings" w:hint="default"/>
      </w:rPr>
    </w:lvl>
    <w:lvl w:ilvl="3" w:tplc="04090001" w:tentative="1">
      <w:start w:val="1"/>
      <w:numFmt w:val="bullet"/>
      <w:lvlText w:val=""/>
      <w:lvlJc w:val="left"/>
      <w:pPr>
        <w:ind w:left="5430" w:hanging="360"/>
      </w:pPr>
      <w:rPr>
        <w:rFonts w:ascii="Symbol" w:hAnsi="Symbol" w:hint="default"/>
      </w:rPr>
    </w:lvl>
    <w:lvl w:ilvl="4" w:tplc="04090003" w:tentative="1">
      <w:start w:val="1"/>
      <w:numFmt w:val="bullet"/>
      <w:lvlText w:val="o"/>
      <w:lvlJc w:val="left"/>
      <w:pPr>
        <w:ind w:left="6150" w:hanging="360"/>
      </w:pPr>
      <w:rPr>
        <w:rFonts w:ascii="Courier New" w:hAnsi="Courier New" w:cs="Courier New" w:hint="default"/>
      </w:rPr>
    </w:lvl>
    <w:lvl w:ilvl="5" w:tplc="04090005" w:tentative="1">
      <w:start w:val="1"/>
      <w:numFmt w:val="bullet"/>
      <w:lvlText w:val=""/>
      <w:lvlJc w:val="left"/>
      <w:pPr>
        <w:ind w:left="6870" w:hanging="360"/>
      </w:pPr>
      <w:rPr>
        <w:rFonts w:ascii="Wingdings" w:hAnsi="Wingdings" w:hint="default"/>
      </w:rPr>
    </w:lvl>
    <w:lvl w:ilvl="6" w:tplc="04090001" w:tentative="1">
      <w:start w:val="1"/>
      <w:numFmt w:val="bullet"/>
      <w:lvlText w:val=""/>
      <w:lvlJc w:val="left"/>
      <w:pPr>
        <w:ind w:left="7590" w:hanging="360"/>
      </w:pPr>
      <w:rPr>
        <w:rFonts w:ascii="Symbol" w:hAnsi="Symbol" w:hint="default"/>
      </w:rPr>
    </w:lvl>
    <w:lvl w:ilvl="7" w:tplc="04090003" w:tentative="1">
      <w:start w:val="1"/>
      <w:numFmt w:val="bullet"/>
      <w:lvlText w:val="o"/>
      <w:lvlJc w:val="left"/>
      <w:pPr>
        <w:ind w:left="8310" w:hanging="360"/>
      </w:pPr>
      <w:rPr>
        <w:rFonts w:ascii="Courier New" w:hAnsi="Courier New" w:cs="Courier New" w:hint="default"/>
      </w:rPr>
    </w:lvl>
    <w:lvl w:ilvl="8" w:tplc="04090005" w:tentative="1">
      <w:start w:val="1"/>
      <w:numFmt w:val="bullet"/>
      <w:lvlText w:val=""/>
      <w:lvlJc w:val="left"/>
      <w:pPr>
        <w:ind w:left="9030" w:hanging="360"/>
      </w:pPr>
      <w:rPr>
        <w:rFonts w:ascii="Wingdings" w:hAnsi="Wingdings" w:hint="default"/>
      </w:rPr>
    </w:lvl>
  </w:abstractNum>
  <w:abstractNum w:abstractNumId="1">
    <w:nsid w:val="20E476F4"/>
    <w:multiLevelType w:val="hybridMultilevel"/>
    <w:tmpl w:val="72ACB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9636DF"/>
    <w:multiLevelType w:val="hybridMultilevel"/>
    <w:tmpl w:val="6F5C9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62235"/>
    <w:multiLevelType w:val="hybridMultilevel"/>
    <w:tmpl w:val="11461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A1057"/>
    <w:multiLevelType w:val="hybridMultilevel"/>
    <w:tmpl w:val="F4C852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46F3CA1"/>
    <w:multiLevelType w:val="hybridMultilevel"/>
    <w:tmpl w:val="533A691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859672C"/>
    <w:multiLevelType w:val="hybridMultilevel"/>
    <w:tmpl w:val="D8CA4E34"/>
    <w:lvl w:ilvl="0" w:tplc="107EFCC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BD256B"/>
    <w:multiLevelType w:val="hybridMultilevel"/>
    <w:tmpl w:val="FAE8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86495"/>
    <w:multiLevelType w:val="hybridMultilevel"/>
    <w:tmpl w:val="FEC2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84151A"/>
    <w:multiLevelType w:val="hybridMultilevel"/>
    <w:tmpl w:val="8BC0A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B6A02"/>
    <w:multiLevelType w:val="hybridMultilevel"/>
    <w:tmpl w:val="5DDC4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27644"/>
    <w:multiLevelType w:val="hybridMultilevel"/>
    <w:tmpl w:val="E62EFAE6"/>
    <w:lvl w:ilvl="0" w:tplc="107EFCC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B23E90"/>
    <w:multiLevelType w:val="hybridMultilevel"/>
    <w:tmpl w:val="CFC8E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204ABA"/>
    <w:multiLevelType w:val="hybridMultilevel"/>
    <w:tmpl w:val="1D324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EF5266"/>
    <w:multiLevelType w:val="hybridMultilevel"/>
    <w:tmpl w:val="D24E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062FB1"/>
    <w:multiLevelType w:val="hybridMultilevel"/>
    <w:tmpl w:val="92FC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6D231B"/>
    <w:multiLevelType w:val="hybridMultilevel"/>
    <w:tmpl w:val="589A64B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5BE08CD"/>
    <w:multiLevelType w:val="hybridMultilevel"/>
    <w:tmpl w:val="C222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C72F7B"/>
    <w:multiLevelType w:val="hybridMultilevel"/>
    <w:tmpl w:val="569A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CE31D8"/>
    <w:multiLevelType w:val="hybridMultilevel"/>
    <w:tmpl w:val="BF2C8B96"/>
    <w:lvl w:ilvl="0" w:tplc="04090005">
      <w:start w:val="1"/>
      <w:numFmt w:val="bullet"/>
      <w:lvlText w:val=""/>
      <w:lvlJc w:val="left"/>
      <w:pPr>
        <w:ind w:left="1080" w:hanging="360"/>
      </w:pPr>
      <w:rPr>
        <w:rFonts w:ascii="Wingdings" w:hAnsi="Wingding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4"/>
  </w:num>
  <w:num w:numId="3">
    <w:abstractNumId w:val="8"/>
  </w:num>
  <w:num w:numId="4">
    <w:abstractNumId w:val="13"/>
  </w:num>
  <w:num w:numId="5">
    <w:abstractNumId w:val="4"/>
  </w:num>
  <w:num w:numId="6">
    <w:abstractNumId w:val="6"/>
  </w:num>
  <w:num w:numId="7">
    <w:abstractNumId w:val="11"/>
  </w:num>
  <w:num w:numId="8">
    <w:abstractNumId w:val="1"/>
  </w:num>
  <w:num w:numId="9">
    <w:abstractNumId w:val="0"/>
  </w:num>
  <w:num w:numId="10">
    <w:abstractNumId w:val="16"/>
  </w:num>
  <w:num w:numId="11">
    <w:abstractNumId w:val="3"/>
  </w:num>
  <w:num w:numId="12">
    <w:abstractNumId w:val="9"/>
  </w:num>
  <w:num w:numId="13">
    <w:abstractNumId w:val="7"/>
  </w:num>
  <w:num w:numId="14">
    <w:abstractNumId w:val="19"/>
  </w:num>
  <w:num w:numId="15">
    <w:abstractNumId w:val="15"/>
  </w:num>
  <w:num w:numId="16">
    <w:abstractNumId w:val="2"/>
  </w:num>
  <w:num w:numId="17">
    <w:abstractNumId w:val="10"/>
  </w:num>
  <w:num w:numId="18">
    <w:abstractNumId w:val="17"/>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14190"/>
    <w:rsid w:val="00025FFF"/>
    <w:rsid w:val="00064931"/>
    <w:rsid w:val="000B4D23"/>
    <w:rsid w:val="000E45E6"/>
    <w:rsid w:val="000F52D8"/>
    <w:rsid w:val="000F5EED"/>
    <w:rsid w:val="00124553"/>
    <w:rsid w:val="00135720"/>
    <w:rsid w:val="00163696"/>
    <w:rsid w:val="00192E83"/>
    <w:rsid w:val="001C1AD5"/>
    <w:rsid w:val="001C4F1F"/>
    <w:rsid w:val="001D4128"/>
    <w:rsid w:val="001F03BA"/>
    <w:rsid w:val="001F30A2"/>
    <w:rsid w:val="00212169"/>
    <w:rsid w:val="00213E00"/>
    <w:rsid w:val="002323FC"/>
    <w:rsid w:val="00232B8B"/>
    <w:rsid w:val="002555B6"/>
    <w:rsid w:val="00255DE3"/>
    <w:rsid w:val="0028003B"/>
    <w:rsid w:val="00324CAD"/>
    <w:rsid w:val="003673CF"/>
    <w:rsid w:val="003962A8"/>
    <w:rsid w:val="003A1EEF"/>
    <w:rsid w:val="003A2FA0"/>
    <w:rsid w:val="003D2512"/>
    <w:rsid w:val="00433BB3"/>
    <w:rsid w:val="00444E51"/>
    <w:rsid w:val="00463BDD"/>
    <w:rsid w:val="00480298"/>
    <w:rsid w:val="004C1494"/>
    <w:rsid w:val="004C2E01"/>
    <w:rsid w:val="0051111C"/>
    <w:rsid w:val="00517F18"/>
    <w:rsid w:val="00524D49"/>
    <w:rsid w:val="00534898"/>
    <w:rsid w:val="005372D1"/>
    <w:rsid w:val="00560EF8"/>
    <w:rsid w:val="005A0582"/>
    <w:rsid w:val="005C6660"/>
    <w:rsid w:val="005C738E"/>
    <w:rsid w:val="005E1FDB"/>
    <w:rsid w:val="005F5796"/>
    <w:rsid w:val="00613D7A"/>
    <w:rsid w:val="00621A85"/>
    <w:rsid w:val="006253EA"/>
    <w:rsid w:val="00632BC8"/>
    <w:rsid w:val="00640065"/>
    <w:rsid w:val="00671D63"/>
    <w:rsid w:val="006822A3"/>
    <w:rsid w:val="006C6E36"/>
    <w:rsid w:val="006D6D4B"/>
    <w:rsid w:val="006E4715"/>
    <w:rsid w:val="006F6DB1"/>
    <w:rsid w:val="00704342"/>
    <w:rsid w:val="00705356"/>
    <w:rsid w:val="00714884"/>
    <w:rsid w:val="0074260F"/>
    <w:rsid w:val="00743CC2"/>
    <w:rsid w:val="00745619"/>
    <w:rsid w:val="007502C8"/>
    <w:rsid w:val="007864B0"/>
    <w:rsid w:val="007A1A8C"/>
    <w:rsid w:val="007A66BC"/>
    <w:rsid w:val="007B1850"/>
    <w:rsid w:val="007C7FE9"/>
    <w:rsid w:val="007F698F"/>
    <w:rsid w:val="00801CD2"/>
    <w:rsid w:val="00822C26"/>
    <w:rsid w:val="008270A3"/>
    <w:rsid w:val="00864AF8"/>
    <w:rsid w:val="008D19FA"/>
    <w:rsid w:val="008D6118"/>
    <w:rsid w:val="008E405E"/>
    <w:rsid w:val="00914190"/>
    <w:rsid w:val="009554A9"/>
    <w:rsid w:val="00992159"/>
    <w:rsid w:val="009A65B1"/>
    <w:rsid w:val="009B1565"/>
    <w:rsid w:val="009E7AA4"/>
    <w:rsid w:val="009F6D11"/>
    <w:rsid w:val="00A07EDC"/>
    <w:rsid w:val="00A20D1E"/>
    <w:rsid w:val="00A53912"/>
    <w:rsid w:val="00A74F0F"/>
    <w:rsid w:val="00A86C56"/>
    <w:rsid w:val="00AA7018"/>
    <w:rsid w:val="00B030F9"/>
    <w:rsid w:val="00B2396B"/>
    <w:rsid w:val="00B46173"/>
    <w:rsid w:val="00B90E12"/>
    <w:rsid w:val="00B91644"/>
    <w:rsid w:val="00BA6619"/>
    <w:rsid w:val="00BB022C"/>
    <w:rsid w:val="00BB3A55"/>
    <w:rsid w:val="00BB6E34"/>
    <w:rsid w:val="00BC5783"/>
    <w:rsid w:val="00BD12DF"/>
    <w:rsid w:val="00BD198B"/>
    <w:rsid w:val="00C21985"/>
    <w:rsid w:val="00C830CC"/>
    <w:rsid w:val="00C85B57"/>
    <w:rsid w:val="00CB3A12"/>
    <w:rsid w:val="00CE64E8"/>
    <w:rsid w:val="00CF1452"/>
    <w:rsid w:val="00CF571A"/>
    <w:rsid w:val="00CF7F1E"/>
    <w:rsid w:val="00D053CF"/>
    <w:rsid w:val="00D46FA4"/>
    <w:rsid w:val="00D51B5B"/>
    <w:rsid w:val="00D67ECF"/>
    <w:rsid w:val="00DA381B"/>
    <w:rsid w:val="00DB2B83"/>
    <w:rsid w:val="00DE4B4D"/>
    <w:rsid w:val="00E02837"/>
    <w:rsid w:val="00E0542E"/>
    <w:rsid w:val="00E06DD1"/>
    <w:rsid w:val="00E12781"/>
    <w:rsid w:val="00E4246A"/>
    <w:rsid w:val="00E76307"/>
    <w:rsid w:val="00E76592"/>
    <w:rsid w:val="00EE1E9F"/>
    <w:rsid w:val="00F274D0"/>
    <w:rsid w:val="00F50C15"/>
    <w:rsid w:val="00F701C7"/>
    <w:rsid w:val="00F83436"/>
    <w:rsid w:val="00F85919"/>
    <w:rsid w:val="00F95618"/>
    <w:rsid w:val="00FA00C4"/>
    <w:rsid w:val="00FC6F53"/>
    <w:rsid w:val="00FD2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9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190"/>
    <w:pPr>
      <w:ind w:left="720"/>
      <w:contextualSpacing/>
    </w:pPr>
  </w:style>
  <w:style w:type="paragraph" w:styleId="NoSpacing">
    <w:name w:val="No Spacing"/>
    <w:uiPriority w:val="1"/>
    <w:qFormat/>
    <w:rsid w:val="00B90E12"/>
    <w:pPr>
      <w:spacing w:after="0" w:line="240" w:lineRule="auto"/>
    </w:pPr>
  </w:style>
</w:styles>
</file>

<file path=word/webSettings.xml><?xml version="1.0" encoding="utf-8"?>
<w:webSettings xmlns:r="http://schemas.openxmlformats.org/officeDocument/2006/relationships" xmlns:w="http://schemas.openxmlformats.org/wordprocessingml/2006/main">
  <w:divs>
    <w:div w:id="29186345">
      <w:bodyDiv w:val="1"/>
      <w:marLeft w:val="0"/>
      <w:marRight w:val="0"/>
      <w:marTop w:val="0"/>
      <w:marBottom w:val="0"/>
      <w:divBdr>
        <w:top w:val="none" w:sz="0" w:space="0" w:color="auto"/>
        <w:left w:val="none" w:sz="0" w:space="0" w:color="auto"/>
        <w:bottom w:val="none" w:sz="0" w:space="0" w:color="auto"/>
        <w:right w:val="none" w:sz="0" w:space="0" w:color="auto"/>
      </w:divBdr>
    </w:div>
    <w:div w:id="634065857">
      <w:bodyDiv w:val="1"/>
      <w:marLeft w:val="0"/>
      <w:marRight w:val="0"/>
      <w:marTop w:val="0"/>
      <w:marBottom w:val="0"/>
      <w:divBdr>
        <w:top w:val="none" w:sz="0" w:space="0" w:color="auto"/>
        <w:left w:val="none" w:sz="0" w:space="0" w:color="auto"/>
        <w:bottom w:val="none" w:sz="0" w:space="0" w:color="auto"/>
        <w:right w:val="none" w:sz="0" w:space="0" w:color="auto"/>
      </w:divBdr>
    </w:div>
    <w:div w:id="120914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B4819-73CB-4CDA-910F-B832C95E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Rutherford</dc:creator>
  <cp:lastModifiedBy>Jim Rutherford</cp:lastModifiedBy>
  <cp:revision>4</cp:revision>
  <cp:lastPrinted>2010-07-08T15:52:00Z</cp:lastPrinted>
  <dcterms:created xsi:type="dcterms:W3CDTF">2010-11-15T05:01:00Z</dcterms:created>
  <dcterms:modified xsi:type="dcterms:W3CDTF">2010-11-15T21:53:00Z</dcterms:modified>
</cp:coreProperties>
</file>