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3ED" w:rsidRPr="00F52668" w:rsidRDefault="007963ED" w:rsidP="00F07DCF">
      <w:pPr>
        <w:pStyle w:val="Heading1"/>
        <w:rPr>
          <w:rFonts w:ascii="Microsoft Sans Serif" w:hAnsi="Microsoft Sans Serif" w:cs="Microsoft Sans Serif"/>
          <w:sz w:val="24"/>
        </w:rPr>
      </w:pPr>
      <w:r w:rsidRPr="002C4061">
        <w:rPr>
          <w:rFonts w:ascii="Microsoft Sans Serif" w:hAnsi="Microsoft Sans Serif" w:cs="Microsoft Sans Serif"/>
          <w:u w:val="single"/>
        </w:rPr>
        <w:t>Cummins ISB</w:t>
      </w:r>
      <w:r>
        <w:rPr>
          <w:rFonts w:ascii="Microsoft Sans Serif" w:hAnsi="Microsoft Sans Serif" w:cs="Microsoft Sans Serif"/>
          <w:i/>
          <w:u w:val="single"/>
        </w:rPr>
        <w:t xml:space="preserve"> </w:t>
      </w:r>
      <w:r w:rsidRPr="00F52668">
        <w:rPr>
          <w:rFonts w:ascii="Microsoft Sans Serif" w:hAnsi="Microsoft Sans Serif" w:cs="Microsoft Sans Serif"/>
          <w:u w:val="single"/>
        </w:rPr>
        <w:t xml:space="preserve"> LTMS Requirements(A Laboratory Based Severity Adjustment System) </w:t>
      </w:r>
    </w:p>
    <w:p w:rsidR="007963ED" w:rsidRDefault="007963ED"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7963ED" w:rsidRDefault="007963ED"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7963ED" w:rsidRDefault="007963ED"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r>
        <w:rPr>
          <w:rFonts w:ascii="Microsoft Sans Serif" w:hAnsi="Microsoft Sans Serif" w:cs="Microsoft Sans Serif"/>
          <w:b/>
          <w:sz w:val="24"/>
        </w:rPr>
        <w:t>TEST METHOD PORTION</w:t>
      </w:r>
    </w:p>
    <w:p w:rsidR="007963ED" w:rsidRDefault="007963ED"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7963ED" w:rsidRDefault="007963ED"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7963ED" w:rsidRDefault="007963ED" w:rsidP="002C4061">
      <w:pPr>
        <w:autoSpaceDE w:val="0"/>
        <w:autoSpaceDN w:val="0"/>
        <w:adjustRightInd w:val="0"/>
        <w:rPr>
          <w:rFonts w:ascii="Times-Bold" w:hAnsi="Times-Bold" w:cs="Times-Bold"/>
          <w:b/>
          <w:bCs/>
          <w:color w:val="231F20"/>
          <w:sz w:val="20"/>
        </w:rPr>
      </w:pPr>
      <w:r>
        <w:rPr>
          <w:rFonts w:ascii="Times-Bold" w:hAnsi="Times-Bold" w:cs="Times-Bold"/>
          <w:b/>
          <w:bCs/>
          <w:color w:val="231F20"/>
          <w:sz w:val="20"/>
        </w:rPr>
        <w:t>9. Engine/Stand Calibration and Non-Reference Oil Tests</w:t>
      </w:r>
    </w:p>
    <w:p w:rsidR="007963ED" w:rsidRDefault="007963ED" w:rsidP="002C4061">
      <w:pPr>
        <w:autoSpaceDE w:val="0"/>
        <w:autoSpaceDN w:val="0"/>
        <w:adjustRightInd w:val="0"/>
        <w:rPr>
          <w:rFonts w:ascii="Times-Roman" w:hAnsi="Times-Roman" w:cs="Times-Roman"/>
          <w:color w:val="231F20"/>
          <w:sz w:val="17"/>
          <w:szCs w:val="17"/>
        </w:rPr>
      </w:pPr>
      <w:r>
        <w:rPr>
          <w:rFonts w:ascii="Times-Roman" w:hAnsi="Times-Roman" w:cs="Times-Roman"/>
          <w:color w:val="231F20"/>
          <w:sz w:val="17"/>
          <w:szCs w:val="17"/>
        </w:rPr>
        <w:t>N</w:t>
      </w:r>
      <w:r>
        <w:rPr>
          <w:rFonts w:ascii="Times-Roman" w:hAnsi="Times-Roman" w:cs="Times-Roman"/>
          <w:color w:val="231F20"/>
          <w:sz w:val="11"/>
          <w:szCs w:val="11"/>
        </w:rPr>
        <w:t xml:space="preserve">OTE </w:t>
      </w:r>
      <w:r>
        <w:rPr>
          <w:rFonts w:ascii="Times-Roman" w:hAnsi="Times-Roman" w:cs="Times-Roman"/>
          <w:color w:val="231F20"/>
          <w:sz w:val="17"/>
          <w:szCs w:val="17"/>
        </w:rPr>
        <w:t>5—This section is addressed to those laboratories that choose to</w:t>
      </w:r>
    </w:p>
    <w:p w:rsidR="007963ED" w:rsidRDefault="007963ED" w:rsidP="002C4061">
      <w:pPr>
        <w:autoSpaceDE w:val="0"/>
        <w:autoSpaceDN w:val="0"/>
        <w:adjustRightInd w:val="0"/>
        <w:rPr>
          <w:rFonts w:ascii="Times-Roman" w:hAnsi="Times-Roman" w:cs="Times-Roman"/>
          <w:color w:val="231F20"/>
          <w:sz w:val="17"/>
          <w:szCs w:val="17"/>
        </w:rPr>
      </w:pPr>
      <w:r>
        <w:rPr>
          <w:rFonts w:ascii="Times-Roman" w:hAnsi="Times-Roman" w:cs="Times-Roman"/>
          <w:color w:val="231F20"/>
          <w:sz w:val="17"/>
          <w:szCs w:val="17"/>
        </w:rPr>
        <w:t>utilize the services of the TMC</w:t>
      </w:r>
      <w:r>
        <w:rPr>
          <w:rFonts w:ascii="Times-Roman" w:hAnsi="Times-Roman" w:cs="Times-Roman"/>
          <w:color w:val="231F20"/>
          <w:sz w:val="11"/>
          <w:szCs w:val="11"/>
        </w:rPr>
        <w:t xml:space="preserve">2 </w:t>
      </w:r>
      <w:r>
        <w:rPr>
          <w:rFonts w:ascii="Times-Roman" w:hAnsi="Times-Roman" w:cs="Times-Roman"/>
          <w:color w:val="231F20"/>
          <w:sz w:val="17"/>
          <w:szCs w:val="17"/>
        </w:rPr>
        <w:t>in maintaining calibration of the test</w:t>
      </w:r>
    </w:p>
    <w:p w:rsidR="007963ED" w:rsidRDefault="007963ED" w:rsidP="002C4061">
      <w:pPr>
        <w:autoSpaceDE w:val="0"/>
        <w:autoSpaceDN w:val="0"/>
        <w:adjustRightInd w:val="0"/>
        <w:rPr>
          <w:rFonts w:ascii="Times-Roman" w:hAnsi="Times-Roman" w:cs="Times-Roman"/>
          <w:color w:val="231F20"/>
          <w:sz w:val="17"/>
          <w:szCs w:val="17"/>
        </w:rPr>
      </w:pPr>
      <w:r>
        <w:rPr>
          <w:rFonts w:ascii="Times-Roman" w:hAnsi="Times-Roman" w:cs="Times-Roman"/>
          <w:color w:val="231F20"/>
          <w:sz w:val="17"/>
          <w:szCs w:val="17"/>
        </w:rPr>
        <w:t>stand.</w:t>
      </w:r>
    </w:p>
    <w:p w:rsidR="007963ED" w:rsidRDefault="007963ED" w:rsidP="002C4061">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9.1 </w:t>
      </w:r>
      <w:r>
        <w:rPr>
          <w:rFonts w:ascii="Times-Italic" w:hAnsi="Times-Italic" w:cs="Times-Italic"/>
          <w:i/>
          <w:iCs/>
          <w:color w:val="231F20"/>
          <w:sz w:val="20"/>
        </w:rPr>
        <w:t>General</w:t>
      </w:r>
      <w:r>
        <w:rPr>
          <w:rFonts w:ascii="Times-Roman" w:hAnsi="Times-Roman" w:cs="Times-Roman"/>
          <w:color w:val="231F20"/>
          <w:sz w:val="20"/>
        </w:rPr>
        <w:t>—Calibrate the test engine and the test stand by</w:t>
      </w:r>
    </w:p>
    <w:p w:rsidR="007963ED" w:rsidRDefault="007963ED" w:rsidP="002C4061">
      <w:pPr>
        <w:autoSpaceDE w:val="0"/>
        <w:autoSpaceDN w:val="0"/>
        <w:adjustRightInd w:val="0"/>
        <w:rPr>
          <w:rFonts w:ascii="Times-Roman" w:hAnsi="Times-Roman" w:cs="Times-Roman"/>
          <w:color w:val="231F20"/>
          <w:sz w:val="20"/>
        </w:rPr>
      </w:pPr>
      <w:r>
        <w:rPr>
          <w:rFonts w:ascii="Times-Roman" w:hAnsi="Times-Roman" w:cs="Times-Roman"/>
          <w:color w:val="231F20"/>
          <w:sz w:val="20"/>
        </w:rPr>
        <w:t>conducting a test with a blind reference oil.</w:t>
      </w:r>
      <w:r>
        <w:rPr>
          <w:rFonts w:ascii="Times-Roman" w:hAnsi="Times-Roman" w:cs="Times-Roman"/>
          <w:color w:val="231F20"/>
          <w:sz w:val="13"/>
          <w:szCs w:val="13"/>
        </w:rPr>
        <w:t xml:space="preserve">2 </w:t>
      </w:r>
      <w:r>
        <w:rPr>
          <w:rFonts w:ascii="Times-Roman" w:hAnsi="Times-Roman" w:cs="Times-Roman"/>
          <w:color w:val="231F20"/>
          <w:sz w:val="20"/>
        </w:rPr>
        <w:t>Submit the results</w:t>
      </w:r>
    </w:p>
    <w:p w:rsidR="007963ED" w:rsidRDefault="007963ED" w:rsidP="002C4061">
      <w:pPr>
        <w:autoSpaceDE w:val="0"/>
        <w:autoSpaceDN w:val="0"/>
        <w:adjustRightInd w:val="0"/>
        <w:rPr>
          <w:rFonts w:ascii="Times-Roman" w:hAnsi="Times-Roman" w:cs="Times-Roman"/>
          <w:color w:val="231F20"/>
          <w:sz w:val="20"/>
        </w:rPr>
      </w:pPr>
      <w:r>
        <w:rPr>
          <w:rFonts w:ascii="Times-Roman" w:hAnsi="Times-Roman" w:cs="Times-Roman"/>
          <w:color w:val="231F20"/>
          <w:sz w:val="20"/>
        </w:rPr>
        <w:t>to the TMC</w:t>
      </w:r>
      <w:r>
        <w:rPr>
          <w:rFonts w:ascii="Times-Roman" w:hAnsi="Times-Roman" w:cs="Times-Roman"/>
          <w:color w:val="231F20"/>
          <w:sz w:val="13"/>
          <w:szCs w:val="13"/>
        </w:rPr>
        <w:t xml:space="preserve">2 </w:t>
      </w:r>
      <w:r>
        <w:rPr>
          <w:rFonts w:ascii="Times-Roman" w:hAnsi="Times-Roman" w:cs="Times-Roman"/>
          <w:color w:val="231F20"/>
          <w:sz w:val="20"/>
        </w:rPr>
        <w:t>for determination of acceptance according to the</w:t>
      </w:r>
    </w:p>
    <w:p w:rsidR="007963ED" w:rsidRDefault="007963ED" w:rsidP="002C4061">
      <w:pPr>
        <w:autoSpaceDE w:val="0"/>
        <w:autoSpaceDN w:val="0"/>
        <w:adjustRightInd w:val="0"/>
        <w:rPr>
          <w:rFonts w:ascii="Times-Roman" w:hAnsi="Times-Roman" w:cs="Times-Roman"/>
          <w:color w:val="231F20"/>
          <w:sz w:val="20"/>
        </w:rPr>
      </w:pPr>
      <w:r>
        <w:rPr>
          <w:rFonts w:ascii="Times-Roman" w:hAnsi="Times-Roman" w:cs="Times-Roman"/>
          <w:color w:val="231F20"/>
          <w:sz w:val="20"/>
        </w:rPr>
        <w:t>Lubricant Test Monitoring System (LTMS).</w:t>
      </w:r>
    </w:p>
    <w:p w:rsidR="007963ED" w:rsidRDefault="007963ED" w:rsidP="002C4061">
      <w:pPr>
        <w:autoSpaceDE w:val="0"/>
        <w:autoSpaceDN w:val="0"/>
        <w:adjustRightInd w:val="0"/>
        <w:rPr>
          <w:rFonts w:ascii="Times-Roman" w:hAnsi="Times-Roman" w:cs="Times-Roman"/>
          <w:color w:val="231F20"/>
          <w:sz w:val="20"/>
        </w:rPr>
      </w:pPr>
      <w:r>
        <w:rPr>
          <w:rFonts w:ascii="Times-Roman" w:hAnsi="Times-Roman" w:cs="Times-Roman"/>
          <w:color w:val="231F20"/>
          <w:sz w:val="20"/>
        </w:rPr>
        <w:t>9.1.1 Because the Cummins ISB common rail engine is a</w:t>
      </w:r>
    </w:p>
    <w:p w:rsidR="007963ED" w:rsidRDefault="007963ED" w:rsidP="002C4061">
      <w:pPr>
        <w:autoSpaceDE w:val="0"/>
        <w:autoSpaceDN w:val="0"/>
        <w:adjustRightInd w:val="0"/>
        <w:rPr>
          <w:rFonts w:ascii="Times-Roman" w:hAnsi="Times-Roman" w:cs="Times-Roman"/>
          <w:color w:val="231F20"/>
          <w:sz w:val="20"/>
        </w:rPr>
      </w:pPr>
      <w:r>
        <w:rPr>
          <w:rFonts w:ascii="Times-Roman" w:hAnsi="Times-Roman" w:cs="Times-Roman"/>
          <w:color w:val="231F20"/>
          <w:sz w:val="20"/>
        </w:rPr>
        <w:t>parent bore block and is not completely rebuilt before each test,</w:t>
      </w:r>
    </w:p>
    <w:p w:rsidR="007963ED" w:rsidRDefault="007963ED" w:rsidP="002C4061">
      <w:pPr>
        <w:autoSpaceDE w:val="0"/>
        <w:autoSpaceDN w:val="0"/>
        <w:adjustRightInd w:val="0"/>
        <w:rPr>
          <w:rFonts w:ascii="Times-Roman" w:hAnsi="Times-Roman" w:cs="Times-Roman"/>
          <w:color w:val="231F20"/>
          <w:sz w:val="20"/>
        </w:rPr>
      </w:pPr>
      <w:r>
        <w:rPr>
          <w:rFonts w:ascii="Times-Roman" w:hAnsi="Times-Roman" w:cs="Times-Roman"/>
          <w:color w:val="231F20"/>
          <w:sz w:val="20"/>
        </w:rPr>
        <w:t>an engine is not referenced to a stand. The stand is calibrated</w:t>
      </w:r>
    </w:p>
    <w:p w:rsidR="007963ED" w:rsidRDefault="007963ED" w:rsidP="002C4061">
      <w:pPr>
        <w:autoSpaceDE w:val="0"/>
        <w:autoSpaceDN w:val="0"/>
        <w:adjustRightInd w:val="0"/>
        <w:rPr>
          <w:rFonts w:ascii="Times-Roman" w:hAnsi="Times-Roman" w:cs="Times-Roman"/>
          <w:color w:val="231F20"/>
          <w:sz w:val="20"/>
        </w:rPr>
      </w:pPr>
      <w:r>
        <w:rPr>
          <w:rFonts w:ascii="Times-Roman" w:hAnsi="Times-Roman" w:cs="Times-Roman"/>
          <w:color w:val="231F20"/>
          <w:sz w:val="20"/>
        </w:rPr>
        <w:t>for use with different ISB common rail engines as supplied</w:t>
      </w:r>
    </w:p>
    <w:p w:rsidR="007963ED" w:rsidRDefault="007963ED" w:rsidP="002C4061">
      <w:pPr>
        <w:autoSpaceDE w:val="0"/>
        <w:autoSpaceDN w:val="0"/>
        <w:adjustRightInd w:val="0"/>
        <w:rPr>
          <w:rFonts w:ascii="Times-Roman" w:hAnsi="Times-Roman" w:cs="Times-Roman"/>
          <w:color w:val="231F20"/>
          <w:sz w:val="13"/>
          <w:szCs w:val="13"/>
        </w:rPr>
      </w:pPr>
      <w:r>
        <w:rPr>
          <w:rFonts w:ascii="Times-Roman" w:hAnsi="Times-Roman" w:cs="Times-Roman"/>
          <w:color w:val="231F20"/>
          <w:sz w:val="20"/>
        </w:rPr>
        <w:t>from the CPD.</w:t>
      </w:r>
      <w:r>
        <w:rPr>
          <w:rFonts w:ascii="Times-Roman" w:hAnsi="Times-Roman" w:cs="Times-Roman"/>
          <w:color w:val="231F20"/>
          <w:sz w:val="13"/>
          <w:szCs w:val="13"/>
        </w:rPr>
        <w:t>4</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9.2 </w:t>
      </w:r>
      <w:r>
        <w:rPr>
          <w:rFonts w:ascii="Times-Italic" w:hAnsi="Times-Italic" w:cs="Times-Italic"/>
          <w:i/>
          <w:iCs/>
          <w:color w:val="231F20"/>
          <w:sz w:val="20"/>
        </w:rPr>
        <w:t>New Test Laboratory/Stand</w:t>
      </w:r>
      <w:r>
        <w:rPr>
          <w:rFonts w:ascii="Times-Roman" w:hAnsi="Times-Roman" w:cs="Times-Roman"/>
          <w:color w:val="231F20"/>
          <w:sz w:val="20"/>
        </w:rPr>
        <w:t>—A new test laboratory is</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defined as a laboratory that has never successfully calibrated a</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test stand. The first test stand at a new laboratory requires </w:t>
      </w:r>
      <w:r w:rsidRPr="00BB02AE">
        <w:rPr>
          <w:rFonts w:ascii="Times-Roman" w:hAnsi="Times-Roman" w:cs="Times-Roman"/>
          <w:color w:val="231F20"/>
          <w:sz w:val="20"/>
          <w:highlight w:val="green"/>
        </w:rPr>
        <w:t>three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successful calibration tests to establish its first calibration</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period. All subsequent calibration periods on that stand or any</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other stand within that laboratory require one successful</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calibration test.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9.3 </w:t>
      </w:r>
      <w:r>
        <w:rPr>
          <w:rFonts w:ascii="Times-Italic" w:hAnsi="Times-Italic" w:cs="Times-Italic"/>
          <w:i/>
          <w:iCs/>
          <w:color w:val="231F20"/>
          <w:sz w:val="20"/>
        </w:rPr>
        <w:t>Stand Calibration Period</w:t>
      </w:r>
      <w:r>
        <w:rPr>
          <w:rFonts w:ascii="Times-Roman" w:hAnsi="Times-Roman" w:cs="Times-Roman"/>
          <w:color w:val="231F20"/>
          <w:sz w:val="20"/>
        </w:rPr>
        <w: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9.3.1 The first two calibration periods on a new test stand</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are carried out 12 months or 12 operationally valid nonreference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oil tests, whichever comes first, from the completion</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of the last successful calibration test.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9.3.2 All subsequent calibration periods on a test stand are</w:t>
      </w:r>
    </w:p>
    <w:p w:rsidR="007963ED" w:rsidRDefault="007963ED" w:rsidP="00BB02AE">
      <w:pPr>
        <w:autoSpaceDE w:val="0"/>
        <w:autoSpaceDN w:val="0"/>
        <w:adjustRightInd w:val="0"/>
        <w:rPr>
          <w:rFonts w:ascii="Times-Roman" w:hAnsi="Times-Roman" w:cs="Times-Roman"/>
          <w:color w:val="231F20"/>
          <w:sz w:val="20"/>
        </w:rPr>
      </w:pPr>
      <w:r w:rsidRPr="00110E49">
        <w:rPr>
          <w:rFonts w:ascii="Times-Roman" w:hAnsi="Times-Roman" w:cs="Times-Roman"/>
          <w:color w:val="231F20"/>
          <w:sz w:val="20"/>
          <w:highlight w:val="magenta"/>
        </w:rPr>
        <w:t>18</w:t>
      </w:r>
      <w:r>
        <w:rPr>
          <w:rFonts w:ascii="Times-Roman" w:hAnsi="Times-Roman" w:cs="Times-Roman"/>
          <w:color w:val="231F20"/>
          <w:sz w:val="20"/>
        </w:rPr>
        <w:t xml:space="preserve"> months or 12 operationally valid non-reference oil tests,</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whichever comes first, from the completion of the last successful</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calibration test.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9.3.3 </w:t>
      </w:r>
      <w:r>
        <w:rPr>
          <w:rFonts w:ascii="Times-Italic" w:hAnsi="Times-Italic" w:cs="Times-Italic"/>
          <w:i/>
          <w:iCs/>
          <w:color w:val="231F20"/>
          <w:sz w:val="20"/>
        </w:rPr>
        <w:t>Last Start Date</w:t>
      </w:r>
      <w:r>
        <w:rPr>
          <w:rFonts w:ascii="Times-Roman" w:hAnsi="Times-Roman" w:cs="Times-Roman"/>
          <w:color w:val="231F20"/>
          <w:sz w:val="20"/>
        </w:rPr>
        <w:t>—A non-reference oil test may be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completed provided the warm-up is started prior to the expiration</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of the calibration period.</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9.4 </w:t>
      </w:r>
      <w:r>
        <w:rPr>
          <w:rFonts w:ascii="Times-Italic" w:hAnsi="Times-Italic" w:cs="Times-Italic"/>
          <w:i/>
          <w:iCs/>
          <w:color w:val="231F20"/>
          <w:sz w:val="20"/>
        </w:rPr>
        <w:t>Stand Modification and Calibration Status</w:t>
      </w:r>
      <w:r>
        <w:rPr>
          <w:rFonts w:ascii="Times-Roman" w:hAnsi="Times-Roman" w:cs="Times-Roman"/>
          <w:color w:val="231F20"/>
          <w:sz w:val="20"/>
        </w:rPr>
        <w: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Modification of the test stand control systems or the conducting</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of any non-standard test, or both, can invalidate the calibration</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status. A non-standard test includes any test conducted under a</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modified procedure, non-procedural hardware, controller setpoint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modifications, or a combination thereof. Contact the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TMC</w:t>
      </w:r>
      <w:r>
        <w:rPr>
          <w:rFonts w:ascii="Times-Roman" w:hAnsi="Times-Roman" w:cs="Times-Roman"/>
          <w:color w:val="231F20"/>
          <w:sz w:val="13"/>
          <w:szCs w:val="13"/>
        </w:rPr>
        <w:t xml:space="preserve">2 </w:t>
      </w:r>
      <w:r>
        <w:rPr>
          <w:rFonts w:ascii="Times-Roman" w:hAnsi="Times-Roman" w:cs="Times-Roman"/>
          <w:color w:val="231F20"/>
          <w:sz w:val="20"/>
        </w:rPr>
        <w:t>to determine if any such proposed modifications will</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affect the calibration status.</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9.5 </w:t>
      </w:r>
      <w:r>
        <w:rPr>
          <w:rFonts w:ascii="Times-Italic" w:hAnsi="Times-Italic" w:cs="Times-Italic"/>
          <w:i/>
          <w:iCs/>
          <w:color w:val="231F20"/>
          <w:sz w:val="20"/>
        </w:rPr>
        <w:t>Test Numbering System</w:t>
      </w:r>
      <w:r>
        <w:rPr>
          <w:rFonts w:ascii="Times-Roman" w:hAnsi="Times-Roman" w:cs="Times-Roman"/>
          <w:color w:val="231F20"/>
          <w:sz w:val="20"/>
        </w:rPr>
        <w: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9.5.1 </w:t>
      </w:r>
      <w:r>
        <w:rPr>
          <w:rFonts w:ascii="Times-Italic" w:hAnsi="Times-Italic" w:cs="Times-Italic"/>
          <w:i/>
          <w:iCs/>
          <w:color w:val="231F20"/>
          <w:sz w:val="20"/>
        </w:rPr>
        <w:t>General</w:t>
      </w:r>
      <w:r>
        <w:rPr>
          <w:rFonts w:ascii="Times-Roman" w:hAnsi="Times-Roman" w:cs="Times-Roman"/>
          <w:color w:val="231F20"/>
          <w:sz w:val="20"/>
        </w:rPr>
        <w:t>—The test number has four parts, W-X-Y-Z:</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W represents the test stand number, X represents the run</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number for that stand (and has a XXX format), Y represents the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eight-digit serial number for that engine, and Z represents the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number of test hours completed by that engine block prior to</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starting the test and has a format XXXX. The value for the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number of test hours on the engine, Z, does NOT include the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80 h break-in time (see </w:t>
      </w:r>
      <w:r>
        <w:rPr>
          <w:rFonts w:ascii="Times-Roman" w:hAnsi="Times-Roman" w:cs="Times-Roman"/>
          <w:color w:val="C3151B"/>
          <w:sz w:val="20"/>
        </w:rPr>
        <w:t>10.1</w:t>
      </w:r>
      <w:r>
        <w:rPr>
          <w:rFonts w:ascii="Times-Roman" w:hAnsi="Times-Roman" w:cs="Times-Roman"/>
          <w:color w:val="231F20"/>
          <w:sz w:val="20"/>
        </w:rPr>
        <w:t>) nor does it include time for</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warm-up and cool-down run times. As an example, test number</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64-002-57216596-0350 indicates stand number 64, test number</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002 for that stand, engine serial number 57216596, and the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engine has 0350 test hours prior to starting this test on engine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block 57216596. Every test start (reference oil and nonreference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oil) increments X by one.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9.5.2 </w:t>
      </w:r>
      <w:r>
        <w:rPr>
          <w:rFonts w:ascii="Times-Italic" w:hAnsi="Times-Italic" w:cs="Times-Italic"/>
          <w:i/>
          <w:iCs/>
          <w:color w:val="231F20"/>
          <w:sz w:val="20"/>
        </w:rPr>
        <w:t>Reference Oil Tests</w:t>
      </w:r>
      <w:r>
        <w:rPr>
          <w:rFonts w:ascii="Times-Roman" w:hAnsi="Times-Roman" w:cs="Times-Roman"/>
          <w:color w:val="231F20"/>
          <w:sz w:val="20"/>
        </w:rPr>
        <w:t>—The sequential stand run number</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remains unchanged for reruns of aborted, invalid, or unacceptable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calibration tests. However, follow the sequential stand run</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number by a letter suffix (Afor the first rerun, B for the second,</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and so forth).</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9.5.3 </w:t>
      </w:r>
      <w:r>
        <w:rPr>
          <w:rFonts w:ascii="Times-Italic" w:hAnsi="Times-Italic" w:cs="Times-Italic"/>
          <w:i/>
          <w:iCs/>
          <w:color w:val="231F20"/>
          <w:sz w:val="20"/>
        </w:rPr>
        <w:t>Non-Reference Oil Tests</w:t>
      </w:r>
      <w:r>
        <w:rPr>
          <w:rFonts w:ascii="Times-Roman" w:hAnsi="Times-Roman" w:cs="Times-Roman"/>
          <w:color w:val="231F20"/>
          <w:sz w:val="20"/>
        </w:rPr>
        <w:t>—Do not add a letter suffix to</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X for aborted or operationally invalid, non-reference oil tests.</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9.6 </w:t>
      </w:r>
      <w:r>
        <w:rPr>
          <w:rFonts w:ascii="Times-Italic" w:hAnsi="Times-Italic" w:cs="Times-Italic"/>
          <w:i/>
          <w:iCs/>
          <w:color w:val="231F20"/>
          <w:sz w:val="20"/>
        </w:rPr>
        <w:t>Reference Oil Test Acceptance</w:t>
      </w:r>
      <w:r>
        <w:rPr>
          <w:rFonts w:ascii="Times-Roman" w:hAnsi="Times-Roman" w:cs="Times-Roman"/>
          <w:color w:val="231F20"/>
          <w:sz w:val="20"/>
        </w:rPr>
        <w: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9.6.1 Reference oil test acceptance is determined in accordance</w:t>
      </w:r>
    </w:p>
    <w:p w:rsidR="007963ED" w:rsidRDefault="007963ED" w:rsidP="00BB02AE">
      <w:pPr>
        <w:autoSpaceDE w:val="0"/>
        <w:autoSpaceDN w:val="0"/>
        <w:adjustRightInd w:val="0"/>
        <w:rPr>
          <w:rFonts w:ascii="Times-Roman" w:hAnsi="Times-Roman" w:cs="Times-Roman"/>
          <w:color w:val="231F20"/>
          <w:sz w:val="13"/>
          <w:szCs w:val="13"/>
        </w:rPr>
      </w:pPr>
      <w:r>
        <w:rPr>
          <w:rFonts w:ascii="Times-Roman" w:hAnsi="Times-Roman" w:cs="Times-Roman"/>
          <w:color w:val="231F20"/>
          <w:sz w:val="20"/>
        </w:rPr>
        <w:t>with the LTMS.</w:t>
      </w:r>
      <w:r>
        <w:rPr>
          <w:rFonts w:ascii="Times-Roman" w:hAnsi="Times-Roman" w:cs="Times-Roman"/>
          <w:color w:val="231F20"/>
          <w:sz w:val="13"/>
          <w:szCs w:val="13"/>
        </w:rPr>
        <w:t>2</w:t>
      </w:r>
    </w:p>
    <w:p w:rsidR="007963ED" w:rsidRDefault="007963ED"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7963ED" w:rsidRPr="0040182F" w:rsidRDefault="007963ED"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7963ED" w:rsidRPr="00F52668" w:rsidRDefault="007963ED"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p>
    <w:p w:rsidR="007963ED" w:rsidRDefault="007963ED" w:rsidP="00CA3954">
      <w:pPr>
        <w:tabs>
          <w:tab w:val="left" w:pos="0"/>
          <w:tab w:val="left" w:pos="360"/>
          <w:tab w:val="left" w:pos="720"/>
          <w:tab w:val="left" w:pos="1080"/>
          <w:tab w:val="left" w:pos="1440"/>
          <w:tab w:val="left" w:pos="1800"/>
          <w:tab w:val="left" w:pos="2160"/>
        </w:tabs>
        <w:ind w:left="720" w:hanging="720"/>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Pr>
          <w:rFonts w:ascii="Microsoft Sans Serif" w:hAnsi="Microsoft Sans Serif" w:cs="Microsoft Sans Serif"/>
        </w:rPr>
        <w:t xml:space="preserve">prediction error monitoring, severity adjustment, and reference period adjustment </w:t>
      </w:r>
      <w:r w:rsidRPr="00F52668">
        <w:rPr>
          <w:rFonts w:ascii="Microsoft Sans Serif" w:hAnsi="Microsoft Sans Serif" w:cs="Microsoft Sans Serif"/>
        </w:rPr>
        <w:t>parameter</w:t>
      </w:r>
      <w:r>
        <w:rPr>
          <w:rFonts w:ascii="Microsoft Sans Serif" w:hAnsi="Microsoft Sans Serif" w:cs="Microsoft Sans Serif"/>
        </w:rPr>
        <w:t xml:space="preserve">s are average cam shaft wear and average tappet weight loss. </w:t>
      </w:r>
      <w:r w:rsidRPr="00F52668">
        <w:rPr>
          <w:rFonts w:ascii="Microsoft Sans Serif" w:hAnsi="Microsoft Sans Serif" w:cs="Microsoft Sans Serif"/>
        </w:rPr>
        <w:t xml:space="preserve">The reference oils required for test stand and test laboratory calibration are reference oils accepted by the ASTM </w:t>
      </w:r>
      <w:r w:rsidRPr="002C4061">
        <w:rPr>
          <w:rFonts w:ascii="Microsoft Sans Serif" w:hAnsi="Microsoft Sans Serif" w:cs="Microsoft Sans Serif"/>
        </w:rPr>
        <w:t>Cummins</w:t>
      </w:r>
      <w:r w:rsidRPr="00F52668">
        <w:rPr>
          <w:rFonts w:ascii="Microsoft Sans Serif" w:hAnsi="Microsoft Sans Serif" w:cs="Microsoft Sans Serif"/>
        </w:rPr>
        <w:t xml:space="preserve"> Surveillance Panel.  The </w:t>
      </w:r>
      <w:r>
        <w:rPr>
          <w:rFonts w:ascii="Microsoft Sans Serif" w:hAnsi="Microsoft Sans Serif" w:cs="Microsoft Sans Serif"/>
        </w:rPr>
        <w:t>targets</w:t>
      </w:r>
      <w:r w:rsidRPr="00F52668">
        <w:rPr>
          <w:rFonts w:ascii="Microsoft Sans Serif" w:hAnsi="Microsoft Sans Serif" w:cs="Microsoft Sans Serif"/>
        </w:rPr>
        <w:t xml:space="preserve"> for the current reference oils for each parameter are presented below.</w:t>
      </w:r>
    </w:p>
    <w:p w:rsidR="007963ED" w:rsidRPr="00F52668" w:rsidRDefault="007963ED" w:rsidP="003C17D7">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7963ED" w:rsidRPr="00F52668" w:rsidRDefault="007963ED"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Pr>
          <w:rFonts w:ascii="Microsoft Sans Serif" w:hAnsi="Microsoft Sans Serif" w:cs="Microsoft Sans Serif"/>
          <w:caps/>
        </w:rPr>
        <w:t xml:space="preserve">AVERAGE </w:t>
      </w:r>
      <w:smartTag w:uri="urn:schemas-microsoft-com:office:smarttags" w:element="place">
        <w:r>
          <w:rPr>
            <w:rFonts w:ascii="Microsoft Sans Serif" w:hAnsi="Microsoft Sans Serif" w:cs="Microsoft Sans Serif"/>
            <w:caps/>
          </w:rPr>
          <w:t>CAM</w:t>
        </w:r>
      </w:smartTag>
      <w:r>
        <w:rPr>
          <w:rFonts w:ascii="Microsoft Sans Serif" w:hAnsi="Microsoft Sans Serif" w:cs="Microsoft Sans Serif"/>
          <w:caps/>
        </w:rPr>
        <w:t xml:space="preserve"> SHAFT WEAR</w:t>
      </w:r>
    </w:p>
    <w:p w:rsidR="007963ED" w:rsidRPr="00F52668" w:rsidRDefault="007963ED"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Pr>
          <w:rFonts w:ascii="Microsoft Sans Serif" w:hAnsi="Microsoft Sans Serif" w:cs="Microsoft Sans Serif"/>
          <w:i/>
        </w:rPr>
        <w:t>Micrometers</w:t>
      </w:r>
    </w:p>
    <w:p w:rsidR="007963ED" w:rsidRPr="00F52668" w:rsidRDefault="007963ED"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 SEVERITY ADJUSTMENT, AND REFERENCE INTERVAL ADJUSTMENT</w:t>
      </w:r>
      <w:r w:rsidRPr="00F52668">
        <w:rPr>
          <w:rFonts w:ascii="Microsoft Sans Serif" w:hAnsi="Microsoft Sans Serif" w:cs="Microsoft Sans Serif"/>
        </w:rPr>
        <w:t xml:space="preserve"> PARAMETER</w:t>
      </w:r>
    </w:p>
    <w:p w:rsidR="007963ED" w:rsidRPr="00F52668" w:rsidRDefault="007963ED"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80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7963ED" w:rsidRPr="00F52668" w:rsidTr="003E521F">
        <w:trPr>
          <w:jc w:val="center"/>
        </w:trPr>
        <w:tc>
          <w:tcPr>
            <w:tcW w:w="2592" w:type="dxa"/>
            <w:tcBorders>
              <w:top w:val="double" w:sz="6" w:space="0" w:color="000000"/>
              <w:bottom w:val="nil"/>
            </w:tcBorders>
          </w:tcPr>
          <w:p w:rsidR="007963ED" w:rsidRPr="00F52668" w:rsidRDefault="007963ED"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nil"/>
            </w:tcBorders>
          </w:tcPr>
          <w:p w:rsidR="007963ED" w:rsidRPr="00F52668" w:rsidRDefault="007963ED" w:rsidP="00447E6A">
            <w:pPr>
              <w:ind w:firstLine="144"/>
              <w:jc w:val="center"/>
              <w:rPr>
                <w:rFonts w:ascii="Microsoft Sans Serif" w:hAnsi="Microsoft Sans Serif" w:cs="Microsoft Sans Serif"/>
              </w:rPr>
            </w:pPr>
            <w:r>
              <w:rPr>
                <w:rFonts w:ascii="Microsoft Sans Serif" w:hAnsi="Microsoft Sans Serif" w:cs="Microsoft Sans Serif"/>
              </w:rPr>
              <w:t>Mean</w:t>
            </w:r>
          </w:p>
        </w:tc>
        <w:tc>
          <w:tcPr>
            <w:tcW w:w="2736" w:type="dxa"/>
            <w:tcBorders>
              <w:top w:val="double" w:sz="6" w:space="0" w:color="000000"/>
              <w:bottom w:val="nil"/>
            </w:tcBorders>
          </w:tcPr>
          <w:p w:rsidR="007963ED" w:rsidRPr="00F52668" w:rsidRDefault="007963ED" w:rsidP="002C4061">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7963ED" w:rsidRPr="00F52668" w:rsidTr="003E521F">
        <w:trPr>
          <w:jc w:val="center"/>
        </w:trPr>
        <w:tc>
          <w:tcPr>
            <w:tcW w:w="2592" w:type="dxa"/>
            <w:tcBorders>
              <w:top w:val="double" w:sz="4" w:space="0" w:color="auto"/>
            </w:tcBorders>
          </w:tcPr>
          <w:p w:rsidR="007963ED" w:rsidRPr="00F52668" w:rsidRDefault="007963ED" w:rsidP="00447E6A">
            <w:pPr>
              <w:ind w:firstLine="144"/>
              <w:jc w:val="center"/>
              <w:rPr>
                <w:rFonts w:ascii="Microsoft Sans Serif" w:hAnsi="Microsoft Sans Serif" w:cs="Microsoft Sans Serif"/>
              </w:rPr>
            </w:pPr>
            <w:r>
              <w:rPr>
                <w:rFonts w:ascii="Microsoft Sans Serif" w:hAnsi="Microsoft Sans Serif" w:cs="Microsoft Sans Serif"/>
              </w:rPr>
              <w:t>831</w:t>
            </w:r>
          </w:p>
        </w:tc>
        <w:tc>
          <w:tcPr>
            <w:tcW w:w="2736" w:type="dxa"/>
            <w:tcBorders>
              <w:top w:val="double" w:sz="4" w:space="0" w:color="auto"/>
            </w:tcBorders>
          </w:tcPr>
          <w:p w:rsidR="007963ED" w:rsidRPr="00F52668" w:rsidRDefault="007963ED" w:rsidP="00447E6A">
            <w:pPr>
              <w:ind w:firstLine="144"/>
              <w:jc w:val="center"/>
              <w:rPr>
                <w:rFonts w:ascii="Microsoft Sans Serif" w:hAnsi="Microsoft Sans Serif" w:cs="Microsoft Sans Serif"/>
              </w:rPr>
            </w:pPr>
            <w:r>
              <w:rPr>
                <w:rFonts w:ascii="Microsoft Sans Serif" w:hAnsi="Microsoft Sans Serif" w:cs="Microsoft Sans Serif"/>
              </w:rPr>
              <w:t>42.5</w:t>
            </w:r>
          </w:p>
        </w:tc>
        <w:tc>
          <w:tcPr>
            <w:tcW w:w="2736" w:type="dxa"/>
            <w:tcBorders>
              <w:top w:val="double" w:sz="4" w:space="0" w:color="auto"/>
            </w:tcBorders>
          </w:tcPr>
          <w:p w:rsidR="007963ED" w:rsidRPr="00F52668" w:rsidRDefault="007963ED" w:rsidP="002C4061">
            <w:pPr>
              <w:ind w:firstLine="144"/>
              <w:jc w:val="center"/>
              <w:rPr>
                <w:rFonts w:ascii="Microsoft Sans Serif" w:hAnsi="Microsoft Sans Serif" w:cs="Microsoft Sans Serif"/>
              </w:rPr>
            </w:pPr>
            <w:r>
              <w:rPr>
                <w:rFonts w:ascii="Microsoft Sans Serif" w:hAnsi="Microsoft Sans Serif" w:cs="Microsoft Sans Serif"/>
              </w:rPr>
              <w:t>5.0</w:t>
            </w:r>
          </w:p>
        </w:tc>
      </w:tr>
      <w:tr w:rsidR="007963ED" w:rsidRPr="00F52668" w:rsidTr="003E521F">
        <w:trPr>
          <w:jc w:val="center"/>
        </w:trPr>
        <w:tc>
          <w:tcPr>
            <w:tcW w:w="2592" w:type="dxa"/>
            <w:tcBorders>
              <w:bottom w:val="double" w:sz="6" w:space="0" w:color="000000"/>
            </w:tcBorders>
          </w:tcPr>
          <w:p w:rsidR="007963ED" w:rsidRPr="00F52668" w:rsidRDefault="007963ED" w:rsidP="00447E6A">
            <w:pPr>
              <w:ind w:firstLine="144"/>
              <w:jc w:val="center"/>
              <w:rPr>
                <w:rFonts w:ascii="Microsoft Sans Serif" w:hAnsi="Microsoft Sans Serif" w:cs="Microsoft Sans Serif"/>
              </w:rPr>
            </w:pPr>
            <w:r>
              <w:rPr>
                <w:rFonts w:ascii="Microsoft Sans Serif" w:hAnsi="Microsoft Sans Serif" w:cs="Microsoft Sans Serif"/>
              </w:rPr>
              <w:t>831-1</w:t>
            </w:r>
          </w:p>
        </w:tc>
        <w:tc>
          <w:tcPr>
            <w:tcW w:w="2736" w:type="dxa"/>
            <w:tcBorders>
              <w:bottom w:val="double" w:sz="6" w:space="0" w:color="000000"/>
            </w:tcBorders>
          </w:tcPr>
          <w:p w:rsidR="007963ED" w:rsidRPr="00F52668" w:rsidRDefault="007963ED" w:rsidP="00447E6A">
            <w:pPr>
              <w:ind w:firstLine="144"/>
              <w:jc w:val="center"/>
              <w:rPr>
                <w:rFonts w:ascii="Microsoft Sans Serif" w:hAnsi="Microsoft Sans Serif" w:cs="Microsoft Sans Serif"/>
              </w:rPr>
            </w:pPr>
            <w:r>
              <w:rPr>
                <w:rFonts w:ascii="Microsoft Sans Serif" w:hAnsi="Microsoft Sans Serif" w:cs="Microsoft Sans Serif"/>
              </w:rPr>
              <w:t>42.5</w:t>
            </w:r>
          </w:p>
        </w:tc>
        <w:tc>
          <w:tcPr>
            <w:tcW w:w="2736" w:type="dxa"/>
            <w:tcBorders>
              <w:bottom w:val="double" w:sz="6" w:space="0" w:color="000000"/>
            </w:tcBorders>
          </w:tcPr>
          <w:p w:rsidR="007963ED" w:rsidRPr="00F52668" w:rsidRDefault="007963ED" w:rsidP="002C4061">
            <w:pPr>
              <w:ind w:firstLine="144"/>
              <w:jc w:val="center"/>
              <w:rPr>
                <w:rFonts w:ascii="Microsoft Sans Serif" w:hAnsi="Microsoft Sans Serif" w:cs="Microsoft Sans Serif"/>
              </w:rPr>
            </w:pPr>
            <w:r>
              <w:rPr>
                <w:rFonts w:ascii="Microsoft Sans Serif" w:hAnsi="Microsoft Sans Serif" w:cs="Microsoft Sans Serif"/>
              </w:rPr>
              <w:t>5.0</w:t>
            </w:r>
          </w:p>
        </w:tc>
      </w:tr>
    </w:tbl>
    <w:p w:rsidR="007963ED" w:rsidRPr="00F52668" w:rsidRDefault="007963ED"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7963ED" w:rsidRPr="00F52668" w:rsidRDefault="007963ED"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7963ED" w:rsidRPr="00F52668" w:rsidRDefault="007963ED"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AVERAGE TAPPET WEIGHT LOSS</w:t>
      </w:r>
    </w:p>
    <w:p w:rsidR="007963ED" w:rsidRPr="00F52668" w:rsidRDefault="007963ED"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Pr>
          <w:rFonts w:ascii="Microsoft Sans Serif" w:hAnsi="Microsoft Sans Serif" w:cs="Microsoft Sans Serif"/>
          <w:i/>
        </w:rPr>
        <w:t>Milligrams</w:t>
      </w:r>
      <w:r w:rsidRPr="00F52668">
        <w:rPr>
          <w:rFonts w:ascii="Microsoft Sans Serif" w:hAnsi="Microsoft Sans Serif" w:cs="Microsoft Sans Serif"/>
        </w:rPr>
        <w:t xml:space="preserve"> </w:t>
      </w:r>
    </w:p>
    <w:p w:rsidR="007963ED" w:rsidRPr="00F52668" w:rsidRDefault="007963ED" w:rsidP="005D145A">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 SEVERITY ADJUSTMENT, AND REFERENCE INTERVAL ADJUSTMENT</w:t>
      </w:r>
      <w:r w:rsidRPr="00F52668">
        <w:rPr>
          <w:rFonts w:ascii="Microsoft Sans Serif" w:hAnsi="Microsoft Sans Serif" w:cs="Microsoft Sans Serif"/>
        </w:rPr>
        <w:t xml:space="preserve"> PARAMETER</w:t>
      </w:r>
    </w:p>
    <w:p w:rsidR="007963ED" w:rsidRPr="00F52668" w:rsidRDefault="007963ED"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808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74"/>
        <w:gridCol w:w="2754"/>
        <w:gridCol w:w="2754"/>
      </w:tblGrid>
      <w:tr w:rsidR="007963ED" w:rsidRPr="00F52668" w:rsidTr="003E521F">
        <w:trPr>
          <w:jc w:val="center"/>
        </w:trPr>
        <w:tc>
          <w:tcPr>
            <w:tcW w:w="2574" w:type="dxa"/>
            <w:tcBorders>
              <w:top w:val="double" w:sz="6" w:space="0" w:color="000000"/>
              <w:bottom w:val="double" w:sz="4" w:space="0" w:color="auto"/>
            </w:tcBorders>
          </w:tcPr>
          <w:p w:rsidR="007963ED" w:rsidRPr="00F52668" w:rsidRDefault="007963ED"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54" w:type="dxa"/>
            <w:tcBorders>
              <w:top w:val="double" w:sz="6" w:space="0" w:color="000000"/>
              <w:bottom w:val="double" w:sz="4" w:space="0" w:color="auto"/>
            </w:tcBorders>
          </w:tcPr>
          <w:p w:rsidR="007963ED" w:rsidRPr="00F52668" w:rsidRDefault="007963ED" w:rsidP="00447E6A">
            <w:pPr>
              <w:ind w:firstLine="144"/>
              <w:jc w:val="center"/>
              <w:rPr>
                <w:rFonts w:ascii="Microsoft Sans Serif" w:hAnsi="Microsoft Sans Serif" w:cs="Microsoft Sans Serif"/>
              </w:rPr>
            </w:pPr>
            <w:r>
              <w:rPr>
                <w:rFonts w:ascii="Microsoft Sans Serif" w:hAnsi="Microsoft Sans Serif" w:cs="Microsoft Sans Serif"/>
              </w:rPr>
              <w:t>Mean</w:t>
            </w:r>
          </w:p>
        </w:tc>
        <w:tc>
          <w:tcPr>
            <w:tcW w:w="2754" w:type="dxa"/>
            <w:tcBorders>
              <w:top w:val="double" w:sz="6" w:space="0" w:color="000000"/>
              <w:bottom w:val="double" w:sz="4" w:space="0" w:color="auto"/>
            </w:tcBorders>
          </w:tcPr>
          <w:p w:rsidR="007963ED" w:rsidRPr="00F52668" w:rsidRDefault="007963ED" w:rsidP="002C4061">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7963ED" w:rsidRPr="00F52668" w:rsidTr="003E521F">
        <w:trPr>
          <w:jc w:val="center"/>
        </w:trPr>
        <w:tc>
          <w:tcPr>
            <w:tcW w:w="2574" w:type="dxa"/>
            <w:tcBorders>
              <w:top w:val="double" w:sz="4" w:space="0" w:color="auto"/>
            </w:tcBorders>
          </w:tcPr>
          <w:p w:rsidR="007963ED" w:rsidRPr="00F52668" w:rsidRDefault="007963ED" w:rsidP="00447E6A">
            <w:pPr>
              <w:ind w:firstLine="144"/>
              <w:jc w:val="center"/>
              <w:rPr>
                <w:rFonts w:ascii="Microsoft Sans Serif" w:hAnsi="Microsoft Sans Serif" w:cs="Microsoft Sans Serif"/>
              </w:rPr>
            </w:pPr>
            <w:r>
              <w:rPr>
                <w:rFonts w:ascii="Microsoft Sans Serif" w:hAnsi="Microsoft Sans Serif" w:cs="Microsoft Sans Serif"/>
              </w:rPr>
              <w:t>831</w:t>
            </w:r>
          </w:p>
        </w:tc>
        <w:tc>
          <w:tcPr>
            <w:tcW w:w="2754" w:type="dxa"/>
            <w:tcBorders>
              <w:top w:val="double" w:sz="4" w:space="0" w:color="auto"/>
            </w:tcBorders>
          </w:tcPr>
          <w:p w:rsidR="007963ED" w:rsidRPr="00F52668" w:rsidRDefault="007963ED" w:rsidP="00447E6A">
            <w:pPr>
              <w:ind w:firstLine="144"/>
              <w:jc w:val="center"/>
              <w:rPr>
                <w:rFonts w:ascii="Microsoft Sans Serif" w:hAnsi="Microsoft Sans Serif" w:cs="Microsoft Sans Serif"/>
              </w:rPr>
            </w:pPr>
            <w:r>
              <w:rPr>
                <w:rFonts w:ascii="Microsoft Sans Serif" w:hAnsi="Microsoft Sans Serif" w:cs="Microsoft Sans Serif"/>
              </w:rPr>
              <w:t>97.2</w:t>
            </w:r>
          </w:p>
        </w:tc>
        <w:tc>
          <w:tcPr>
            <w:tcW w:w="2754" w:type="dxa"/>
            <w:tcBorders>
              <w:top w:val="double" w:sz="4" w:space="0" w:color="auto"/>
            </w:tcBorders>
          </w:tcPr>
          <w:p w:rsidR="007963ED" w:rsidRPr="00F52668" w:rsidRDefault="007963ED" w:rsidP="002C4061">
            <w:pPr>
              <w:ind w:firstLine="144"/>
              <w:jc w:val="center"/>
              <w:rPr>
                <w:rFonts w:ascii="Microsoft Sans Serif" w:hAnsi="Microsoft Sans Serif" w:cs="Microsoft Sans Serif"/>
              </w:rPr>
            </w:pPr>
            <w:r>
              <w:rPr>
                <w:rFonts w:ascii="Microsoft Sans Serif" w:hAnsi="Microsoft Sans Serif" w:cs="Microsoft Sans Serif"/>
              </w:rPr>
              <w:t>14.8</w:t>
            </w:r>
          </w:p>
        </w:tc>
      </w:tr>
      <w:tr w:rsidR="007963ED" w:rsidRPr="00F52668" w:rsidTr="003E521F">
        <w:trPr>
          <w:jc w:val="center"/>
        </w:trPr>
        <w:tc>
          <w:tcPr>
            <w:tcW w:w="2574" w:type="dxa"/>
            <w:tcBorders>
              <w:bottom w:val="double" w:sz="6" w:space="0" w:color="000000"/>
            </w:tcBorders>
          </w:tcPr>
          <w:p w:rsidR="007963ED" w:rsidRPr="00F52668" w:rsidRDefault="007963ED" w:rsidP="00447E6A">
            <w:pPr>
              <w:ind w:firstLine="144"/>
              <w:jc w:val="center"/>
              <w:rPr>
                <w:rFonts w:ascii="Microsoft Sans Serif" w:hAnsi="Microsoft Sans Serif" w:cs="Microsoft Sans Serif"/>
              </w:rPr>
            </w:pPr>
            <w:r>
              <w:rPr>
                <w:rFonts w:ascii="Microsoft Sans Serif" w:hAnsi="Microsoft Sans Serif" w:cs="Microsoft Sans Serif"/>
              </w:rPr>
              <w:t>831-1</w:t>
            </w:r>
          </w:p>
        </w:tc>
        <w:tc>
          <w:tcPr>
            <w:tcW w:w="2754" w:type="dxa"/>
            <w:tcBorders>
              <w:bottom w:val="double" w:sz="6" w:space="0" w:color="000000"/>
            </w:tcBorders>
          </w:tcPr>
          <w:p w:rsidR="007963ED" w:rsidRPr="00F52668" w:rsidRDefault="007963ED" w:rsidP="00447E6A">
            <w:pPr>
              <w:ind w:firstLine="144"/>
              <w:jc w:val="center"/>
              <w:rPr>
                <w:rFonts w:ascii="Microsoft Sans Serif" w:hAnsi="Microsoft Sans Serif" w:cs="Microsoft Sans Serif"/>
              </w:rPr>
            </w:pPr>
            <w:r>
              <w:rPr>
                <w:rFonts w:ascii="Microsoft Sans Serif" w:hAnsi="Microsoft Sans Serif" w:cs="Microsoft Sans Serif"/>
              </w:rPr>
              <w:t>97.2</w:t>
            </w:r>
          </w:p>
        </w:tc>
        <w:tc>
          <w:tcPr>
            <w:tcW w:w="2754" w:type="dxa"/>
            <w:tcBorders>
              <w:bottom w:val="double" w:sz="6" w:space="0" w:color="000000"/>
            </w:tcBorders>
          </w:tcPr>
          <w:p w:rsidR="007963ED" w:rsidRPr="00F52668" w:rsidRDefault="007963ED" w:rsidP="002C4061">
            <w:pPr>
              <w:ind w:firstLine="144"/>
              <w:jc w:val="center"/>
              <w:rPr>
                <w:rFonts w:ascii="Microsoft Sans Serif" w:hAnsi="Microsoft Sans Serif" w:cs="Microsoft Sans Serif"/>
              </w:rPr>
            </w:pPr>
            <w:r>
              <w:rPr>
                <w:rFonts w:ascii="Microsoft Sans Serif" w:hAnsi="Microsoft Sans Serif" w:cs="Microsoft Sans Serif"/>
              </w:rPr>
              <w:t>14.8</w:t>
            </w:r>
          </w:p>
        </w:tc>
      </w:tr>
    </w:tbl>
    <w:p w:rsidR="007963ED" w:rsidRDefault="007963ED"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7963ED" w:rsidRPr="00F52668" w:rsidRDefault="007963ED"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p>
    <w:p w:rsidR="007963ED" w:rsidRDefault="007963ED" w:rsidP="00BB02AE">
      <w:pPr>
        <w:tabs>
          <w:tab w:val="left" w:pos="0"/>
          <w:tab w:val="left" w:pos="360"/>
          <w:tab w:val="left" w:pos="720"/>
          <w:tab w:val="left" w:pos="1080"/>
          <w:tab w:val="left" w:pos="1440"/>
          <w:tab w:val="left" w:pos="1800"/>
          <w:tab w:val="left" w:pos="2160"/>
        </w:tabs>
        <w:ind w:left="360" w:hanging="360"/>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rPr>
        <w:tab/>
        <w:t>1.</w:t>
      </w:r>
      <w:r>
        <w:rPr>
          <w:rFonts w:ascii="Microsoft Sans Serif" w:hAnsi="Microsoft Sans Serif" w:cs="Microsoft Sans Serif"/>
        </w:rPr>
        <w:tab/>
        <w:t>New Test La</w:t>
      </w:r>
      <w:r w:rsidRPr="00F52668">
        <w:rPr>
          <w:rFonts w:ascii="Microsoft Sans Serif" w:hAnsi="Microsoft Sans Serif" w:cs="Microsoft Sans Serif"/>
        </w:rPr>
        <w:t>bs</w:t>
      </w: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p>
    <w:p w:rsidR="007963ED" w:rsidRPr="00F52668" w:rsidRDefault="007963ED" w:rsidP="00CA3954">
      <w:pPr>
        <w:tabs>
          <w:tab w:val="left" w:pos="0"/>
          <w:tab w:val="left" w:pos="360"/>
          <w:tab w:val="left" w:pos="720"/>
          <w:tab w:val="left" w:pos="1080"/>
          <w:tab w:val="left" w:pos="1440"/>
          <w:tab w:val="left" w:pos="1800"/>
          <w:tab w:val="left" w:pos="2160"/>
        </w:tabs>
        <w:ind w:left="1080" w:hanging="1080"/>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t xml:space="preserve">a. </w:t>
      </w:r>
      <w:r w:rsidRPr="00F52668">
        <w:rPr>
          <w:rFonts w:ascii="Microsoft Sans Serif" w:hAnsi="Microsoft Sans Serif" w:cs="Microsoft Sans Serif"/>
        </w:rPr>
        <w:t xml:space="preserve">A minimum of three (3) operationally valid reference </w:t>
      </w:r>
      <w:r>
        <w:rPr>
          <w:rFonts w:ascii="Microsoft Sans Serif" w:hAnsi="Microsoft Sans Serif" w:cs="Microsoft Sans Serif"/>
        </w:rPr>
        <w:t>and/or</w:t>
      </w:r>
      <w:r w:rsidRPr="00F52668">
        <w:rPr>
          <w:rFonts w:ascii="Microsoft Sans Serif" w:hAnsi="Microsoft Sans Serif" w:cs="Microsoft Sans Serif"/>
        </w:rPr>
        <w:t xml:space="preserve"> matrix tests must be </w:t>
      </w:r>
      <w:r>
        <w:rPr>
          <w:rFonts w:ascii="Microsoft Sans Serif" w:hAnsi="Microsoft Sans Serif" w:cs="Microsoft Sans Serif"/>
        </w:rPr>
        <w:t>r</w:t>
      </w:r>
      <w:r w:rsidRPr="00F52668">
        <w:rPr>
          <w:rFonts w:ascii="Microsoft Sans Serif" w:hAnsi="Microsoft Sans Serif" w:cs="Microsoft Sans Serif"/>
        </w:rPr>
        <w:t>un on the first test stand in a new</w:t>
      </w:r>
      <w:r>
        <w:rPr>
          <w:rFonts w:ascii="Microsoft Sans Serif" w:hAnsi="Microsoft Sans Serif" w:cs="Microsoft Sans Serif"/>
        </w:rPr>
        <w:t xml:space="preserve"> laboratory</w:t>
      </w:r>
      <w:r w:rsidRPr="00F52668">
        <w:rPr>
          <w:rFonts w:ascii="Microsoft Sans Serif" w:hAnsi="Microsoft Sans Serif" w:cs="Microsoft Sans Serif"/>
        </w:rPr>
        <w:t>.</w:t>
      </w:r>
    </w:p>
    <w:p w:rsidR="007963ED" w:rsidRPr="00671191"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7963ED" w:rsidRDefault="007963ED" w:rsidP="00CA3954">
      <w:pPr>
        <w:numPr>
          <w:ilvl w:val="0"/>
          <w:numId w:val="22"/>
        </w:numPr>
        <w:tabs>
          <w:tab w:val="left" w:pos="0"/>
          <w:tab w:val="left" w:pos="360"/>
          <w:tab w:val="left" w:pos="720"/>
          <w:tab w:val="left" w:pos="1080"/>
          <w:tab w:val="left" w:pos="1440"/>
          <w:tab w:val="left" w:pos="2160"/>
        </w:tabs>
        <w:rPr>
          <w:rFonts w:ascii="Microsoft Sans Serif" w:hAnsi="Microsoft Sans Serif" w:cs="Microsoft Sans Serif"/>
        </w:rPr>
      </w:pPr>
      <w:r w:rsidRPr="00F52668">
        <w:rPr>
          <w:rFonts w:ascii="Microsoft Sans Serif" w:hAnsi="Microsoft Sans Serif" w:cs="Microsoft Sans Serif"/>
        </w:rPr>
        <w:t>Note that industry matrix runs may be included, as well as reference runs, at the discretion of the surveillance panel.</w:t>
      </w:r>
    </w:p>
    <w:p w:rsidR="007963ED" w:rsidRDefault="007963ED" w:rsidP="00CA3954">
      <w:pPr>
        <w:tabs>
          <w:tab w:val="left" w:pos="0"/>
          <w:tab w:val="left" w:pos="360"/>
          <w:tab w:val="left" w:pos="720"/>
          <w:tab w:val="left" w:pos="1080"/>
          <w:tab w:val="left" w:pos="1440"/>
          <w:tab w:val="left" w:pos="2160"/>
        </w:tabs>
        <w:ind w:left="1440"/>
        <w:rPr>
          <w:rFonts w:ascii="Microsoft Sans Serif" w:hAnsi="Microsoft Sans Serif" w:cs="Microsoft Sans Serif"/>
        </w:rPr>
      </w:pPr>
    </w:p>
    <w:p w:rsidR="007963ED" w:rsidRDefault="007963ED" w:rsidP="00D47DBA">
      <w:pPr>
        <w:tabs>
          <w:tab w:val="left" w:pos="0"/>
          <w:tab w:val="left" w:pos="360"/>
          <w:tab w:val="left" w:pos="720"/>
          <w:tab w:val="left" w:pos="1440"/>
          <w:tab w:val="left" w:pos="1800"/>
          <w:tab w:val="left" w:pos="2160"/>
        </w:tabs>
        <w:ind w:left="1440" w:hanging="360"/>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7963ED" w:rsidRDefault="007963ED" w:rsidP="00CA3954">
      <w:pPr>
        <w:tabs>
          <w:tab w:val="left" w:pos="0"/>
          <w:tab w:val="left" w:pos="360"/>
          <w:tab w:val="left" w:pos="720"/>
          <w:tab w:val="left" w:pos="1080"/>
          <w:tab w:val="left" w:pos="1440"/>
          <w:tab w:val="left" w:pos="1800"/>
          <w:tab w:val="left" w:pos="2160"/>
        </w:tabs>
        <w:ind w:left="2520" w:hanging="1440"/>
        <w:rPr>
          <w:rFonts w:ascii="Microsoft Sans Serif" w:hAnsi="Microsoft Sans Serif" w:cs="Microsoft Sans Serif"/>
        </w:rPr>
      </w:pPr>
    </w:p>
    <w:p w:rsidR="007963ED" w:rsidRPr="00F52668" w:rsidRDefault="007963ED" w:rsidP="00CA3954">
      <w:pPr>
        <w:tabs>
          <w:tab w:val="left" w:pos="0"/>
          <w:tab w:val="left" w:pos="360"/>
          <w:tab w:val="left" w:pos="720"/>
          <w:tab w:val="left" w:pos="1440"/>
          <w:tab w:val="left" w:pos="1800"/>
          <w:tab w:val="left" w:pos="2160"/>
        </w:tabs>
        <w:ind w:left="1440" w:hanging="360"/>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 xml:space="preserve">If </w:t>
      </w:r>
      <w:r>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7963ED" w:rsidRDefault="007963ED" w:rsidP="00CA3954">
      <w:pPr>
        <w:tabs>
          <w:tab w:val="left" w:pos="0"/>
          <w:tab w:val="left" w:pos="360"/>
          <w:tab w:val="left" w:pos="720"/>
          <w:tab w:val="left" w:pos="1080"/>
          <w:tab w:val="left" w:pos="1440"/>
          <w:tab w:val="left" w:pos="1800"/>
          <w:tab w:val="left" w:pos="2160"/>
        </w:tabs>
        <w:ind w:left="2520" w:hanging="1440"/>
        <w:rPr>
          <w:rFonts w:ascii="Microsoft Sans Serif" w:hAnsi="Microsoft Sans Serif" w:cs="Microsoft Sans Serif"/>
        </w:rPr>
      </w:pPr>
    </w:p>
    <w:p w:rsidR="007963ED" w:rsidRDefault="007963ED" w:rsidP="00CA3954">
      <w:pPr>
        <w:tabs>
          <w:tab w:val="left" w:pos="0"/>
          <w:tab w:val="left" w:pos="360"/>
          <w:tab w:val="left" w:pos="720"/>
          <w:tab w:val="left" w:pos="1080"/>
          <w:tab w:val="left" w:pos="1440"/>
          <w:tab w:val="left" w:pos="1800"/>
          <w:tab w:val="left" w:pos="2160"/>
        </w:tabs>
        <w:ind w:left="2520" w:hanging="1440"/>
        <w:rPr>
          <w:rFonts w:ascii="Microsoft Sans Serif" w:hAnsi="Microsoft Sans Serif" w:cs="Microsoft Sans Serif"/>
        </w:rPr>
      </w:pPr>
    </w:p>
    <w:p w:rsidR="007963ED" w:rsidRDefault="007963ED" w:rsidP="00CA3954">
      <w:pPr>
        <w:tabs>
          <w:tab w:val="left" w:pos="0"/>
          <w:tab w:val="left" w:pos="360"/>
          <w:tab w:val="left" w:pos="720"/>
          <w:tab w:val="left" w:pos="1080"/>
          <w:tab w:val="left" w:pos="1440"/>
          <w:tab w:val="left" w:pos="1800"/>
          <w:tab w:val="left" w:pos="2160"/>
        </w:tabs>
        <w:ind w:left="2520" w:hanging="1800"/>
        <w:rPr>
          <w:rFonts w:ascii="Microsoft Sans Serif" w:hAnsi="Microsoft Sans Serif" w:cs="Microsoft Sans Serif"/>
        </w:rPr>
      </w:pPr>
      <w:r>
        <w:rPr>
          <w:rFonts w:ascii="Microsoft Sans Serif" w:hAnsi="Microsoft Sans Serif" w:cs="Microsoft Sans Serif"/>
        </w:rPr>
        <w:t>2. Existing Test Lab</w:t>
      </w:r>
    </w:p>
    <w:p w:rsidR="007963ED" w:rsidRDefault="007963ED" w:rsidP="00CA3954">
      <w:pPr>
        <w:tabs>
          <w:tab w:val="left" w:pos="0"/>
          <w:tab w:val="left" w:pos="360"/>
          <w:tab w:val="left" w:pos="720"/>
          <w:tab w:val="left" w:pos="1080"/>
          <w:tab w:val="left" w:pos="1440"/>
          <w:tab w:val="left" w:pos="1800"/>
          <w:tab w:val="left" w:pos="2160"/>
        </w:tabs>
        <w:ind w:left="2520" w:hanging="1800"/>
        <w:rPr>
          <w:rFonts w:ascii="Microsoft Sans Serif" w:hAnsi="Microsoft Sans Serif" w:cs="Microsoft Sans Serif"/>
        </w:rPr>
      </w:pPr>
    </w:p>
    <w:p w:rsidR="007963ED" w:rsidRDefault="007963ED" w:rsidP="00067C93">
      <w:pPr>
        <w:tabs>
          <w:tab w:val="left" w:pos="0"/>
          <w:tab w:val="left" w:pos="360"/>
          <w:tab w:val="left" w:pos="720"/>
          <w:tab w:val="left" w:pos="1440"/>
          <w:tab w:val="left" w:pos="1800"/>
          <w:tab w:val="left" w:pos="2160"/>
        </w:tabs>
        <w:ind w:left="1440" w:hanging="360"/>
        <w:rPr>
          <w:rFonts w:ascii="Microsoft Sans Serif" w:hAnsi="Microsoft Sans Serif" w:cs="Microsoft Sans Serif"/>
        </w:rPr>
      </w:pPr>
      <w:r>
        <w:rPr>
          <w:rFonts w:ascii="Microsoft Sans Serif" w:hAnsi="Microsoft Sans Serif" w:cs="Microsoft Sans Serif"/>
        </w:rPr>
        <w:t xml:space="preserve">a. New </w:t>
      </w:r>
      <w:r w:rsidRPr="00F52668">
        <w:rPr>
          <w:rFonts w:ascii="Microsoft Sans Serif" w:hAnsi="Microsoft Sans Serif" w:cs="Microsoft Sans Serif"/>
        </w:rPr>
        <w:t>test stands in a</w:t>
      </w:r>
      <w:r>
        <w:rPr>
          <w:rFonts w:ascii="Microsoft Sans Serif" w:hAnsi="Microsoft Sans Serif" w:cs="Microsoft Sans Serif"/>
        </w:rPr>
        <w:t>n existing</w:t>
      </w:r>
      <w:r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may calibrate with one test provided Level 1 </w:t>
      </w:r>
      <w:r>
        <w:rPr>
          <w:rFonts w:ascii="Microsoft Sans Serif" w:hAnsi="Microsoft Sans Serif" w:cs="Microsoft Sans Serif"/>
        </w:rPr>
        <w:t>limit requirement is met</w:t>
      </w:r>
      <w:r w:rsidRPr="00F52668">
        <w:rPr>
          <w:rFonts w:ascii="Microsoft Sans Serif" w:hAnsi="Microsoft Sans Serif" w:cs="Microsoft Sans Serif"/>
        </w:rPr>
        <w:t>. Otherwise a second test is required for calibration.</w:t>
      </w:r>
    </w:p>
    <w:p w:rsidR="007963ED" w:rsidRDefault="007963ED" w:rsidP="00CA3954">
      <w:pPr>
        <w:tabs>
          <w:tab w:val="left" w:pos="0"/>
          <w:tab w:val="left" w:pos="360"/>
          <w:tab w:val="left" w:pos="720"/>
          <w:tab w:val="left" w:pos="1080"/>
          <w:tab w:val="left" w:pos="1440"/>
          <w:tab w:val="left" w:pos="1800"/>
          <w:tab w:val="left" w:pos="2160"/>
        </w:tabs>
        <w:ind w:left="2520" w:hanging="1800"/>
        <w:rPr>
          <w:rFonts w:ascii="Microsoft Sans Serif" w:hAnsi="Microsoft Sans Serif" w:cs="Microsoft Sans Serif"/>
        </w:rPr>
      </w:pPr>
    </w:p>
    <w:p w:rsidR="007963ED" w:rsidRPr="00F52668" w:rsidRDefault="007963ED" w:rsidP="00CA3954">
      <w:pPr>
        <w:tabs>
          <w:tab w:val="left" w:pos="0"/>
          <w:tab w:val="left" w:pos="360"/>
          <w:tab w:val="left" w:pos="720"/>
          <w:tab w:val="left" w:pos="1080"/>
          <w:tab w:val="left" w:pos="1440"/>
          <w:tab w:val="left" w:pos="1800"/>
          <w:tab w:val="left" w:pos="2160"/>
        </w:tabs>
        <w:ind w:left="2880" w:hanging="1800"/>
        <w:rPr>
          <w:rFonts w:ascii="Microsoft Sans Serif" w:hAnsi="Microsoft Sans Serif" w:cs="Microsoft Sans Serif"/>
        </w:rPr>
      </w:pPr>
      <w:r>
        <w:rPr>
          <w:rFonts w:ascii="Microsoft Sans Serif" w:hAnsi="Microsoft Sans Serif" w:cs="Microsoft Sans Serif"/>
        </w:rPr>
        <w:t>b. For an existing test stand in an existing lab run one test</w:t>
      </w:r>
    </w:p>
    <w:p w:rsidR="007963ED" w:rsidRPr="00F52668" w:rsidRDefault="007963ED" w:rsidP="00CA3954">
      <w:pPr>
        <w:tabs>
          <w:tab w:val="left" w:pos="0"/>
          <w:tab w:val="left" w:pos="360"/>
          <w:tab w:val="left" w:pos="720"/>
          <w:tab w:val="left" w:pos="1080"/>
          <w:tab w:val="left" w:pos="1440"/>
          <w:tab w:val="left" w:pos="1800"/>
          <w:tab w:val="left" w:pos="2160"/>
        </w:tabs>
        <w:ind w:left="1800" w:hanging="1800"/>
        <w:rPr>
          <w:rFonts w:ascii="Microsoft Sans Serif" w:hAnsi="Microsoft Sans Serif" w:cs="Microsoft Sans Serif"/>
        </w:rPr>
      </w:pPr>
    </w:p>
    <w:p w:rsidR="007963ED" w:rsidRPr="00F52668" w:rsidRDefault="007963ED" w:rsidP="00CA3954">
      <w:pPr>
        <w:tabs>
          <w:tab w:val="left" w:pos="0"/>
          <w:tab w:val="left" w:pos="360"/>
          <w:tab w:val="left" w:pos="720"/>
          <w:tab w:val="left" w:pos="1440"/>
          <w:tab w:val="left" w:pos="1800"/>
          <w:tab w:val="left" w:pos="2160"/>
        </w:tabs>
        <w:ind w:left="1440" w:hanging="360"/>
        <w:rPr>
          <w:rFonts w:ascii="Microsoft Sans Serif" w:hAnsi="Microsoft Sans Serif" w:cs="Microsoft Sans Serif"/>
        </w:rPr>
      </w:pPr>
      <w:r>
        <w:rPr>
          <w:rFonts w:ascii="Microsoft Sans Serif" w:hAnsi="Microsoft Sans Serif" w:cs="Microsoft Sans Serif"/>
        </w:rPr>
        <w:t>c</w:t>
      </w:r>
      <w:r w:rsidRPr="00F52668">
        <w:rPr>
          <w:rFonts w:ascii="Microsoft Sans Serif" w:hAnsi="Microsoft Sans Serif" w:cs="Microsoft Sans Serif"/>
        </w:rPr>
        <w:t>.</w:t>
      </w:r>
      <w:r>
        <w:rPr>
          <w:rFonts w:ascii="Microsoft Sans Serif" w:hAnsi="Microsoft Sans Serif" w:cs="Microsoft Sans Serif"/>
        </w:rPr>
        <w:t xml:space="preserve"> </w:t>
      </w:r>
      <w:r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7963ED" w:rsidRPr="00F52668" w:rsidRDefault="007963ED" w:rsidP="00CA3954">
      <w:pPr>
        <w:tabs>
          <w:tab w:val="left" w:pos="0"/>
          <w:tab w:val="left" w:pos="360"/>
          <w:tab w:val="left" w:pos="720"/>
          <w:tab w:val="left" w:pos="1440"/>
          <w:tab w:val="left" w:pos="1800"/>
          <w:tab w:val="left" w:pos="2160"/>
        </w:tabs>
        <w:ind w:left="1440" w:hanging="360"/>
        <w:rPr>
          <w:rFonts w:ascii="Microsoft Sans Serif" w:hAnsi="Microsoft Sans Serif" w:cs="Microsoft Sans Serif"/>
        </w:rPr>
      </w:pPr>
    </w:p>
    <w:p w:rsidR="007963ED" w:rsidRPr="00F52668" w:rsidRDefault="007963ED" w:rsidP="00CA3954">
      <w:pPr>
        <w:tabs>
          <w:tab w:val="left" w:pos="0"/>
          <w:tab w:val="left" w:pos="360"/>
          <w:tab w:val="left" w:pos="720"/>
          <w:tab w:val="left" w:pos="1440"/>
          <w:tab w:val="left" w:pos="1800"/>
          <w:tab w:val="left" w:pos="2160"/>
        </w:tabs>
        <w:ind w:left="1440" w:hanging="360"/>
        <w:rPr>
          <w:rFonts w:ascii="Microsoft Sans Serif" w:hAnsi="Microsoft Sans Serif" w:cs="Microsoft Sans Serif"/>
        </w:rPr>
      </w:pPr>
      <w:r>
        <w:rPr>
          <w:rFonts w:ascii="Microsoft Sans Serif" w:hAnsi="Microsoft Sans Serif" w:cs="Microsoft Sans Serif"/>
        </w:rPr>
        <w:t xml:space="preserve">d. </w:t>
      </w:r>
      <w:r w:rsidRPr="00F52668">
        <w:rPr>
          <w:rFonts w:ascii="Microsoft Sans Serif" w:hAnsi="Microsoft Sans Serif" w:cs="Microsoft Sans Serif"/>
        </w:rPr>
        <w:t xml:space="preserve">If </w:t>
      </w:r>
      <w:r>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attempt to calibrate </w:t>
      </w:r>
      <w:r>
        <w:rPr>
          <w:rFonts w:ascii="Microsoft Sans Serif" w:hAnsi="Microsoft Sans Serif" w:cs="Microsoft Sans Serif"/>
        </w:rPr>
        <w:t xml:space="preserve">a </w:t>
      </w:r>
      <w:r w:rsidRPr="00F52668">
        <w:rPr>
          <w:rFonts w:ascii="Microsoft Sans Serif" w:hAnsi="Microsoft Sans Serif" w:cs="Microsoft Sans Serif"/>
        </w:rPr>
        <w:t>stand, then an increase in the reference interval per section 5.d may not be granted.</w:t>
      </w:r>
    </w:p>
    <w:p w:rsidR="007963ED" w:rsidRPr="00F52668" w:rsidRDefault="007963ED" w:rsidP="00CA3954">
      <w:pPr>
        <w:tabs>
          <w:tab w:val="left" w:pos="0"/>
          <w:tab w:val="left" w:pos="360"/>
          <w:tab w:val="left" w:pos="720"/>
          <w:tab w:val="left" w:pos="1080"/>
          <w:tab w:val="left" w:pos="1440"/>
          <w:tab w:val="left" w:pos="1800"/>
          <w:tab w:val="left" w:pos="2160"/>
        </w:tabs>
        <w:ind w:left="360"/>
        <w:rPr>
          <w:rFonts w:ascii="Microsoft Sans Serif" w:hAnsi="Microsoft Sans Serif" w:cs="Microsoft Sans Serif"/>
        </w:rPr>
      </w:pP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p>
    <w:p w:rsidR="007963ED" w:rsidRPr="00F52668" w:rsidRDefault="007963ED" w:rsidP="00CA3954">
      <w:pPr>
        <w:tabs>
          <w:tab w:val="left" w:pos="0"/>
          <w:tab w:val="left" w:pos="360"/>
          <w:tab w:val="left" w:pos="720"/>
          <w:tab w:val="left" w:pos="1080"/>
          <w:tab w:val="left" w:pos="1440"/>
          <w:tab w:val="left" w:pos="1800"/>
          <w:tab w:val="left" w:pos="2160"/>
        </w:tabs>
        <w:ind w:left="1440" w:hanging="1440"/>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7963ED" w:rsidRPr="00F52668" w:rsidRDefault="007963ED" w:rsidP="00CA3954">
      <w:pPr>
        <w:tabs>
          <w:tab w:val="left" w:pos="0"/>
          <w:tab w:val="left" w:pos="360"/>
          <w:tab w:val="left" w:pos="720"/>
          <w:tab w:val="left" w:pos="1080"/>
          <w:tab w:val="left" w:pos="1440"/>
          <w:tab w:val="left" w:pos="1800"/>
          <w:tab w:val="left" w:pos="2160"/>
        </w:tabs>
        <w:ind w:left="1440" w:hanging="1440"/>
        <w:rPr>
          <w:rFonts w:ascii="Microsoft Sans Serif" w:hAnsi="Microsoft Sans Serif" w:cs="Microsoft Sans Serif"/>
        </w:rPr>
      </w:pPr>
    </w:p>
    <w:p w:rsidR="007963ED" w:rsidRPr="00F52668" w:rsidRDefault="007963ED" w:rsidP="00CA3954">
      <w:pPr>
        <w:tabs>
          <w:tab w:val="left" w:pos="0"/>
          <w:tab w:val="left" w:pos="360"/>
          <w:tab w:val="left" w:pos="720"/>
          <w:tab w:val="left" w:pos="1080"/>
          <w:tab w:val="left" w:pos="1440"/>
          <w:tab w:val="left" w:pos="1800"/>
          <w:tab w:val="left" w:pos="2160"/>
        </w:tabs>
        <w:ind w:left="1080" w:hanging="1080"/>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7963ED" w:rsidRPr="00F52668" w:rsidRDefault="007963ED" w:rsidP="00CA3954">
      <w:pPr>
        <w:tabs>
          <w:tab w:val="left" w:pos="0"/>
          <w:tab w:val="left" w:pos="360"/>
          <w:tab w:val="left" w:pos="720"/>
          <w:tab w:val="left" w:pos="1080"/>
          <w:tab w:val="left" w:pos="1440"/>
          <w:tab w:val="left" w:pos="1800"/>
          <w:tab w:val="left" w:pos="2160"/>
        </w:tabs>
        <w:ind w:left="1080" w:hanging="1080"/>
        <w:rPr>
          <w:rFonts w:ascii="Microsoft Sans Serif" w:hAnsi="Microsoft Sans Serif" w:cs="Microsoft Sans Serif"/>
        </w:rPr>
      </w:pPr>
    </w:p>
    <w:p w:rsidR="007963ED" w:rsidRPr="00F52668" w:rsidRDefault="007963ED" w:rsidP="00CA3954">
      <w:pPr>
        <w:numPr>
          <w:ilvl w:val="0"/>
          <w:numId w:val="18"/>
        </w:numPr>
        <w:tabs>
          <w:tab w:val="left" w:pos="0"/>
          <w:tab w:val="num" w:pos="1440"/>
          <w:tab w:val="left" w:pos="1800"/>
          <w:tab w:val="left" w:pos="2160"/>
        </w:tabs>
        <w:ind w:left="1440"/>
        <w:rPr>
          <w:rFonts w:ascii="Microsoft Sans Serif" w:hAnsi="Microsoft Sans Serif" w:cs="Microsoft Sans Serif"/>
        </w:rPr>
      </w:pPr>
      <w:r w:rsidRPr="00F52668">
        <w:rPr>
          <w:rFonts w:ascii="Microsoft Sans Serif" w:hAnsi="Microsoft Sans Serif" w:cs="Microsoft Sans Serif"/>
        </w:rPr>
        <w:t xml:space="preserve">100% of the scheduled calibration tests should be conducted on reference oils </w:t>
      </w:r>
      <w:r>
        <w:rPr>
          <w:rFonts w:ascii="Microsoft Sans Serif" w:hAnsi="Microsoft Sans Serif" w:cs="Microsoft Sans Serif"/>
        </w:rPr>
        <w:t>831</w:t>
      </w:r>
      <w:r w:rsidRPr="00F52668">
        <w:rPr>
          <w:rFonts w:ascii="Microsoft Sans Serif" w:hAnsi="Microsoft Sans Serif" w:cs="Microsoft Sans Serif"/>
        </w:rPr>
        <w:t xml:space="preserve">, and </w:t>
      </w:r>
      <w:r>
        <w:rPr>
          <w:rFonts w:ascii="Microsoft Sans Serif" w:hAnsi="Microsoft Sans Serif" w:cs="Microsoft Sans Serif"/>
        </w:rPr>
        <w:t>831-1</w:t>
      </w:r>
      <w:r w:rsidRPr="00F52668">
        <w:rPr>
          <w:rFonts w:ascii="Microsoft Sans Serif" w:hAnsi="Microsoft Sans Serif" w:cs="Microsoft Sans Serif"/>
        </w:rPr>
        <w:t xml:space="preserve"> or subsequent approved reblends.</w:t>
      </w:r>
    </w:p>
    <w:p w:rsidR="007963ED"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p>
    <w:p w:rsidR="007963ED" w:rsidRDefault="007963ED" w:rsidP="00375577">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rPr>
        <w:tab/>
      </w:r>
    </w:p>
    <w:p w:rsidR="007963ED" w:rsidRPr="00F52668" w:rsidRDefault="007963ED" w:rsidP="00375577">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rPr>
        <w:tab/>
        <w:t>4</w:t>
      </w:r>
      <w:r w:rsidRPr="00F52668">
        <w:rPr>
          <w:rFonts w:ascii="Microsoft Sans Serif" w:hAnsi="Microsoft Sans Serif" w:cs="Microsoft Sans Serif"/>
        </w:rPr>
        <w:t>.</w:t>
      </w:r>
      <w:r w:rsidRPr="00F52668">
        <w:rPr>
          <w:rFonts w:ascii="Microsoft Sans Serif" w:hAnsi="Microsoft Sans Serif" w:cs="Microsoft Sans Serif"/>
        </w:rPr>
        <w:tab/>
        <w:t xml:space="preserve">Adjustment </w:t>
      </w:r>
      <w:r>
        <w:rPr>
          <w:rFonts w:ascii="Microsoft Sans Serif" w:hAnsi="Microsoft Sans Serif" w:cs="Microsoft Sans Serif"/>
        </w:rPr>
        <w:t>(Z</w:t>
      </w:r>
      <w:r w:rsidRPr="000A2D89">
        <w:rPr>
          <w:rFonts w:ascii="Microsoft Sans Serif" w:hAnsi="Microsoft Sans Serif" w:cs="Microsoft Sans Serif"/>
          <w:vertAlign w:val="subscript"/>
        </w:rPr>
        <w:t>i</w:t>
      </w:r>
      <w:r>
        <w:rPr>
          <w:rFonts w:ascii="Microsoft Sans Serif" w:hAnsi="Microsoft Sans Serif" w:cs="Microsoft Sans Serif"/>
        </w:rPr>
        <w:t xml:space="preserve">) </w:t>
      </w:r>
      <w:r w:rsidRPr="00F52668">
        <w:rPr>
          <w:rFonts w:ascii="Microsoft Sans Serif" w:hAnsi="Microsoft Sans Serif" w:cs="Microsoft Sans Serif"/>
        </w:rPr>
        <w:t xml:space="preserve">and Monitoring </w:t>
      </w:r>
      <w:r>
        <w:rPr>
          <w:rFonts w:ascii="Microsoft Sans Serif" w:hAnsi="Microsoft Sans Serif" w:cs="Microsoft Sans Serif"/>
        </w:rPr>
        <w:t>(e</w:t>
      </w:r>
      <w:r w:rsidRPr="000A2D89">
        <w:rPr>
          <w:rFonts w:ascii="Microsoft Sans Serif" w:hAnsi="Microsoft Sans Serif" w:cs="Microsoft Sans Serif"/>
          <w:vertAlign w:val="subscript"/>
        </w:rPr>
        <w:t>i</w:t>
      </w:r>
      <w:r>
        <w:rPr>
          <w:rFonts w:ascii="Microsoft Sans Serif" w:hAnsi="Microsoft Sans Serif" w:cs="Microsoft Sans Serif"/>
        </w:rPr>
        <w:t xml:space="preserve">) </w:t>
      </w:r>
      <w:r w:rsidRPr="00F52668">
        <w:rPr>
          <w:rFonts w:ascii="Microsoft Sans Serif" w:hAnsi="Microsoft Sans Serif" w:cs="Microsoft Sans Serif"/>
        </w:rPr>
        <w:t>Charts</w:t>
      </w:r>
    </w:p>
    <w:p w:rsidR="007963ED" w:rsidRPr="00F52668" w:rsidRDefault="007963ED" w:rsidP="00375577">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7963ED" w:rsidRPr="00F52668" w:rsidRDefault="007963ED" w:rsidP="00375577">
      <w:pPr>
        <w:pStyle w:val="BodyTextIndent3"/>
        <w:tabs>
          <w:tab w:val="left" w:pos="0"/>
        </w:tabs>
        <w:jc w:val="left"/>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adjustment and monitoring charts used in the Lubricant Test Monitoring System are outlined. The constants used for the construction of the control charts for the </w:t>
      </w:r>
      <w:r>
        <w:rPr>
          <w:rFonts w:ascii="Microsoft Sans Serif" w:hAnsi="Microsoft Sans Serif" w:cs="Microsoft Sans Serif"/>
        </w:rPr>
        <w:t>Cummins ISB</w:t>
      </w:r>
      <w:r w:rsidRPr="00F52668">
        <w:rPr>
          <w:rFonts w:ascii="Microsoft Sans Serif" w:hAnsi="Microsoft Sans Serif" w:cs="Microsoft Sans Serif"/>
        </w:rPr>
        <w:t>, and the adjustment and monitoring chart limit</w:t>
      </w:r>
      <w:r>
        <w:rPr>
          <w:rFonts w:ascii="Microsoft Sans Serif" w:hAnsi="Microsoft Sans Serif" w:cs="Microsoft Sans Serif"/>
        </w:rPr>
        <w:t>s</w:t>
      </w:r>
      <w:r w:rsidRPr="00F52668">
        <w:rPr>
          <w:rFonts w:ascii="Microsoft Sans Serif" w:hAnsi="Microsoft Sans Serif" w:cs="Microsoft Sans Serif"/>
        </w:rPr>
        <w:t xml:space="preserve">, are </w:t>
      </w:r>
      <w:r>
        <w:rPr>
          <w:rFonts w:ascii="Microsoft Sans Serif" w:hAnsi="Microsoft Sans Serif" w:cs="Microsoft Sans Serif"/>
        </w:rPr>
        <w:t>shown</w:t>
      </w:r>
      <w:r w:rsidRPr="00F52668">
        <w:rPr>
          <w:rFonts w:ascii="Microsoft Sans Serif" w:hAnsi="Microsoft Sans Serif" w:cs="Microsoft Sans Serif"/>
        </w:rPr>
        <w:t xml:space="preserve"> below.</w:t>
      </w:r>
    </w:p>
    <w:p w:rsidR="007963ED" w:rsidRDefault="007963ED" w:rsidP="00375577">
      <w:pPr>
        <w:rPr>
          <w:rFonts w:ascii="Microsoft Sans Serif" w:hAnsi="Microsoft Sans Serif" w:cs="Microsoft Sans Serif"/>
        </w:rPr>
      </w:pPr>
    </w:p>
    <w:p w:rsidR="007963ED" w:rsidRDefault="007963ED" w:rsidP="00375577">
      <w:pPr>
        <w:rPr>
          <w:rFonts w:ascii="Microsoft Sans Serif" w:hAnsi="Microsoft Sans Serif" w:cs="Microsoft Sans Serif"/>
        </w:rPr>
      </w:pPr>
    </w:p>
    <w:p w:rsidR="007963ED" w:rsidRPr="00F52668" w:rsidRDefault="007963ED" w:rsidP="00375577">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7963ED" w:rsidRPr="00F52668" w:rsidRDefault="007963ED" w:rsidP="00375577">
      <w:pPr>
        <w:pStyle w:val="BodyTextIndent3"/>
        <w:tabs>
          <w:tab w:val="left" w:pos="0"/>
        </w:tabs>
        <w:jc w:val="center"/>
        <w:rPr>
          <w:rFonts w:ascii="Microsoft Sans Serif" w:hAnsi="Microsoft Sans Serif" w:cs="Microsoft Sans Serif"/>
        </w:rPr>
      </w:pPr>
    </w:p>
    <w:tbl>
      <w:tblPr>
        <w:tblW w:w="3720" w:type="dxa"/>
        <w:jc w:val="center"/>
        <w:tblInd w:w="93" w:type="dxa"/>
        <w:tblLook w:val="00A0"/>
      </w:tblPr>
      <w:tblGrid>
        <w:gridCol w:w="2304"/>
        <w:gridCol w:w="1416"/>
      </w:tblGrid>
      <w:tr w:rsidR="007963ED" w:rsidRPr="00F52668" w:rsidTr="002C4061">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7963ED" w:rsidRPr="00F52668" w:rsidTr="002C4061">
        <w:trPr>
          <w:trHeight w:val="300"/>
          <w:jc w:val="center"/>
        </w:trPr>
        <w:tc>
          <w:tcPr>
            <w:tcW w:w="2304" w:type="dxa"/>
            <w:tcBorders>
              <w:top w:val="nil"/>
              <w:left w:val="single" w:sz="4" w:space="0" w:color="auto"/>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Pr>
                <w:rFonts w:ascii="Microsoft Sans Serif" w:hAnsi="Microsoft Sans Serif" w:cs="Microsoft Sans Serif"/>
                <w:color w:val="000000"/>
                <w:szCs w:val="22"/>
              </w:rPr>
              <w:t>*</w:t>
            </w:r>
          </w:p>
        </w:tc>
      </w:tr>
      <w:tr w:rsidR="007963ED" w:rsidRPr="00F52668" w:rsidTr="002C4061">
        <w:trPr>
          <w:trHeight w:val="316"/>
          <w:jc w:val="center"/>
        </w:trPr>
        <w:tc>
          <w:tcPr>
            <w:tcW w:w="2304" w:type="dxa"/>
            <w:tcBorders>
              <w:top w:val="nil"/>
              <w:left w:val="single" w:sz="4" w:space="0" w:color="auto"/>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noWrap/>
            <w:vAlign w:val="bottom"/>
          </w:tcPr>
          <w:p w:rsidR="007963ED" w:rsidRPr="00244300" w:rsidRDefault="007963ED" w:rsidP="002C4061">
            <w:pPr>
              <w:jc w:val="center"/>
              <w:rPr>
                <w:rFonts w:ascii="Calibri" w:hAnsi="Calibri"/>
                <w:color w:val="000000"/>
                <w:szCs w:val="22"/>
              </w:rPr>
            </w:pPr>
            <w:r>
              <w:rPr>
                <w:rFonts w:ascii="Calibri" w:hAnsi="Calibri"/>
                <w:color w:val="000000"/>
                <w:szCs w:val="22"/>
              </w:rPr>
              <w:t>2.066</w:t>
            </w:r>
          </w:p>
        </w:tc>
      </w:tr>
      <w:tr w:rsidR="007963ED" w:rsidRPr="00F52668" w:rsidTr="002C4061">
        <w:trPr>
          <w:trHeight w:val="316"/>
          <w:jc w:val="center"/>
        </w:trPr>
        <w:tc>
          <w:tcPr>
            <w:tcW w:w="2304" w:type="dxa"/>
            <w:tcBorders>
              <w:top w:val="nil"/>
              <w:left w:val="single" w:sz="4" w:space="0" w:color="auto"/>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Pr>
                <w:rFonts w:ascii="Calibri" w:hAnsi="Calibri"/>
                <w:color w:val="000000"/>
                <w:szCs w:val="22"/>
              </w:rPr>
              <w:t>1.734</w:t>
            </w:r>
          </w:p>
        </w:tc>
      </w:tr>
      <w:tr w:rsidR="007963ED" w:rsidRPr="00F52668" w:rsidTr="002C4061">
        <w:trPr>
          <w:trHeight w:val="316"/>
          <w:jc w:val="center"/>
        </w:trPr>
        <w:tc>
          <w:tcPr>
            <w:tcW w:w="2304" w:type="dxa"/>
            <w:tcBorders>
              <w:top w:val="nil"/>
              <w:left w:val="single" w:sz="4" w:space="0" w:color="auto"/>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Pr>
                <w:rFonts w:ascii="Calibri" w:hAnsi="Calibri"/>
                <w:color w:val="000000"/>
                <w:szCs w:val="22"/>
              </w:rPr>
              <w:t>1.351</w:t>
            </w:r>
          </w:p>
        </w:tc>
      </w:tr>
    </w:tbl>
    <w:p w:rsidR="007963ED" w:rsidRDefault="007963ED" w:rsidP="00375577">
      <w:pPr>
        <w:rPr>
          <w:rFonts w:ascii="Microsoft Sans Serif" w:hAnsi="Microsoft Sans Serif" w:cs="Microsoft Sans Serif"/>
        </w:rPr>
      </w:pPr>
    </w:p>
    <w:p w:rsidR="007963ED" w:rsidRPr="00F52668" w:rsidRDefault="007963ED" w:rsidP="00375577">
      <w:pPr>
        <w:rPr>
          <w:rFonts w:ascii="Microsoft Sans Serif" w:hAnsi="Microsoft Sans Serif" w:cs="Microsoft Sans Serif"/>
        </w:rPr>
      </w:pPr>
      <w:r w:rsidRPr="00F52668">
        <w:rPr>
          <w:rFonts w:ascii="Microsoft Sans Serif" w:hAnsi="Microsoft Sans Serif" w:cs="Microsoft Sans Serif"/>
        </w:rPr>
        <w:t xml:space="preserve">Laboratory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7963ED" w:rsidRPr="00F52668" w:rsidRDefault="007963ED" w:rsidP="00375577">
      <w:pPr>
        <w:pStyle w:val="BodyTextIndent3"/>
        <w:tabs>
          <w:tab w:val="left" w:pos="0"/>
        </w:tabs>
        <w:jc w:val="center"/>
        <w:rPr>
          <w:rFonts w:ascii="Microsoft Sans Serif" w:hAnsi="Microsoft Sans Serif" w:cs="Microsoft Sans Serif"/>
        </w:rPr>
      </w:pPr>
    </w:p>
    <w:tbl>
      <w:tblPr>
        <w:tblW w:w="5385" w:type="dxa"/>
        <w:jc w:val="center"/>
        <w:tblInd w:w="93" w:type="dxa"/>
        <w:tblLook w:val="00A0"/>
      </w:tblPr>
      <w:tblGrid>
        <w:gridCol w:w="1537"/>
        <w:gridCol w:w="1537"/>
        <w:gridCol w:w="522"/>
        <w:gridCol w:w="1789"/>
      </w:tblGrid>
      <w:tr w:rsidR="007963ED" w:rsidRPr="00F52668" w:rsidTr="002C4061">
        <w:trPr>
          <w:trHeight w:val="600"/>
          <w:jc w:val="center"/>
        </w:trPr>
        <w:tc>
          <w:tcPr>
            <w:tcW w:w="5385" w:type="dxa"/>
            <w:gridSpan w:val="4"/>
            <w:tcBorders>
              <w:top w:val="single" w:sz="4" w:space="0" w:color="auto"/>
              <w:left w:val="single" w:sz="4" w:space="0" w:color="auto"/>
              <w:bottom w:val="single" w:sz="4" w:space="0" w:color="auto"/>
              <w:right w:val="single" w:sz="4" w:space="0" w:color="auto"/>
            </w:tcBorders>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7963ED" w:rsidRPr="00F52668" w:rsidTr="002C4061">
        <w:trPr>
          <w:trHeight w:val="300"/>
          <w:jc w:val="center"/>
        </w:trPr>
        <w:tc>
          <w:tcPr>
            <w:tcW w:w="1537" w:type="dxa"/>
            <w:tcBorders>
              <w:top w:val="nil"/>
              <w:left w:val="single" w:sz="4" w:space="0" w:color="auto"/>
              <w:bottom w:val="single" w:sz="4" w:space="0" w:color="auto"/>
              <w:right w:val="single" w:sz="4" w:space="0" w:color="auto"/>
            </w:tcBorders>
          </w:tcPr>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Parameter</w:t>
            </w:r>
          </w:p>
        </w:tc>
        <w:tc>
          <w:tcPr>
            <w:tcW w:w="1537" w:type="dxa"/>
            <w:tcBorders>
              <w:top w:val="nil"/>
              <w:left w:val="single" w:sz="4" w:space="0" w:color="auto"/>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89"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7963ED" w:rsidRPr="00F52668" w:rsidTr="002C4061">
        <w:trPr>
          <w:trHeight w:val="600"/>
          <w:jc w:val="center"/>
        </w:trPr>
        <w:tc>
          <w:tcPr>
            <w:tcW w:w="1537" w:type="dxa"/>
            <w:tcBorders>
              <w:top w:val="nil"/>
              <w:left w:val="single" w:sz="4" w:space="0" w:color="auto"/>
              <w:bottom w:val="single" w:sz="4" w:space="0" w:color="auto"/>
              <w:right w:val="single" w:sz="4" w:space="0" w:color="auto"/>
            </w:tcBorders>
          </w:tcPr>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 xml:space="preserve">Average </w:t>
            </w:r>
            <w:smartTag w:uri="urn:schemas-microsoft-com:office:smarttags" w:element="place">
              <w:r>
                <w:rPr>
                  <w:rFonts w:ascii="Microsoft Sans Serif" w:hAnsi="Microsoft Sans Serif" w:cs="Microsoft Sans Serif"/>
                  <w:color w:val="000000"/>
                  <w:szCs w:val="22"/>
                </w:rPr>
                <w:t>Cam</w:t>
              </w:r>
            </w:smartTag>
            <w:r>
              <w:rPr>
                <w:rFonts w:ascii="Microsoft Sans Serif" w:hAnsi="Microsoft Sans Serif" w:cs="Microsoft Sans Serif"/>
                <w:color w:val="000000"/>
                <w:szCs w:val="22"/>
              </w:rPr>
              <w:t xml:space="preserve"> Shaft Wear</w:t>
            </w:r>
          </w:p>
        </w:tc>
        <w:tc>
          <w:tcPr>
            <w:tcW w:w="1537" w:type="dxa"/>
            <w:tcBorders>
              <w:top w:val="nil"/>
              <w:left w:val="single" w:sz="4" w:space="0" w:color="auto"/>
              <w:bottom w:val="single" w:sz="4" w:space="0" w:color="auto"/>
              <w:right w:val="single" w:sz="4" w:space="0" w:color="auto"/>
            </w:tcBorders>
            <w:noWrap/>
            <w:vAlign w:val="bottom"/>
          </w:tcPr>
          <w:p w:rsidR="007963ED"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89" w:type="dxa"/>
            <w:tcBorders>
              <w:top w:val="nil"/>
              <w:left w:val="nil"/>
              <w:bottom w:val="single" w:sz="4" w:space="0" w:color="auto"/>
              <w:right w:val="single" w:sz="4" w:space="0" w:color="auto"/>
            </w:tcBorders>
            <w:vAlign w:val="bottom"/>
          </w:tcPr>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1.5</w:t>
            </w:r>
          </w:p>
        </w:tc>
      </w:tr>
      <w:tr w:rsidR="007963ED" w:rsidRPr="00F52668" w:rsidTr="002C4061">
        <w:trPr>
          <w:trHeight w:val="600"/>
          <w:jc w:val="center"/>
        </w:trPr>
        <w:tc>
          <w:tcPr>
            <w:tcW w:w="1537" w:type="dxa"/>
            <w:tcBorders>
              <w:top w:val="nil"/>
              <w:left w:val="single" w:sz="4" w:space="0" w:color="auto"/>
              <w:bottom w:val="single" w:sz="4" w:space="0" w:color="auto"/>
              <w:right w:val="single" w:sz="4" w:space="0" w:color="auto"/>
            </w:tcBorders>
          </w:tcPr>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 xml:space="preserve">Average </w:t>
            </w:r>
            <w:smartTag w:uri="urn:schemas-microsoft-com:office:smarttags" w:element="place">
              <w:r>
                <w:rPr>
                  <w:rFonts w:ascii="Microsoft Sans Serif" w:hAnsi="Microsoft Sans Serif" w:cs="Microsoft Sans Serif"/>
                  <w:color w:val="000000"/>
                  <w:szCs w:val="22"/>
                </w:rPr>
                <w:t>Cam</w:t>
              </w:r>
            </w:smartTag>
            <w:r>
              <w:rPr>
                <w:rFonts w:ascii="Microsoft Sans Serif" w:hAnsi="Microsoft Sans Serif" w:cs="Microsoft Sans Serif"/>
                <w:color w:val="000000"/>
                <w:szCs w:val="22"/>
              </w:rPr>
              <w:t xml:space="preserve"> Shaft Wear</w:t>
            </w:r>
          </w:p>
        </w:tc>
        <w:tc>
          <w:tcPr>
            <w:tcW w:w="1537" w:type="dxa"/>
            <w:tcBorders>
              <w:top w:val="nil"/>
              <w:left w:val="single" w:sz="4" w:space="0" w:color="auto"/>
              <w:bottom w:val="single" w:sz="4" w:space="0" w:color="auto"/>
              <w:right w:val="single" w:sz="4" w:space="0" w:color="auto"/>
            </w:tcBorders>
            <w:noWrap/>
            <w:vAlign w:val="bottom"/>
          </w:tcPr>
          <w:p w:rsidR="007963ED"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89" w:type="dxa"/>
            <w:tcBorders>
              <w:top w:val="nil"/>
              <w:left w:val="nil"/>
              <w:bottom w:val="single" w:sz="4" w:space="0" w:color="auto"/>
              <w:right w:val="single" w:sz="4" w:space="0" w:color="auto"/>
            </w:tcBorders>
            <w:vAlign w:val="bottom"/>
          </w:tcPr>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-1.5</w:t>
            </w:r>
          </w:p>
        </w:tc>
      </w:tr>
      <w:tr w:rsidR="007963ED" w:rsidRPr="00F52668" w:rsidTr="002C4061">
        <w:trPr>
          <w:trHeight w:val="300"/>
          <w:jc w:val="center"/>
        </w:trPr>
        <w:tc>
          <w:tcPr>
            <w:tcW w:w="1537" w:type="dxa"/>
            <w:tcBorders>
              <w:top w:val="nil"/>
              <w:left w:val="single" w:sz="4" w:space="0" w:color="auto"/>
              <w:bottom w:val="single" w:sz="4" w:space="0" w:color="auto"/>
              <w:right w:val="single" w:sz="4" w:space="0" w:color="auto"/>
            </w:tcBorders>
          </w:tcPr>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 xml:space="preserve">Average </w:t>
            </w:r>
            <w:smartTag w:uri="urn:schemas-microsoft-com:office:smarttags" w:element="place">
              <w:r>
                <w:rPr>
                  <w:rFonts w:ascii="Microsoft Sans Serif" w:hAnsi="Microsoft Sans Serif" w:cs="Microsoft Sans Serif"/>
                  <w:color w:val="000000"/>
                  <w:szCs w:val="22"/>
                </w:rPr>
                <w:t>Cam</w:t>
              </w:r>
            </w:smartTag>
            <w:r>
              <w:rPr>
                <w:rFonts w:ascii="Microsoft Sans Serif" w:hAnsi="Microsoft Sans Serif" w:cs="Microsoft Sans Serif"/>
                <w:color w:val="000000"/>
                <w:szCs w:val="22"/>
              </w:rPr>
              <w:t xml:space="preserve"> Shaft Wear</w:t>
            </w:r>
          </w:p>
        </w:tc>
        <w:tc>
          <w:tcPr>
            <w:tcW w:w="1537" w:type="dxa"/>
            <w:tcBorders>
              <w:top w:val="nil"/>
              <w:left w:val="single" w:sz="4" w:space="0" w:color="auto"/>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89"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r w:rsidR="007963ED" w:rsidRPr="00F52668" w:rsidTr="002C4061">
        <w:trPr>
          <w:trHeight w:val="600"/>
          <w:jc w:val="center"/>
        </w:trPr>
        <w:tc>
          <w:tcPr>
            <w:tcW w:w="1537" w:type="dxa"/>
            <w:tcBorders>
              <w:top w:val="nil"/>
              <w:left w:val="single" w:sz="4" w:space="0" w:color="auto"/>
              <w:bottom w:val="single" w:sz="4" w:space="0" w:color="auto"/>
              <w:right w:val="single" w:sz="4" w:space="0" w:color="auto"/>
            </w:tcBorders>
          </w:tcPr>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Average Tappet Weight Loss</w:t>
            </w:r>
          </w:p>
        </w:tc>
        <w:tc>
          <w:tcPr>
            <w:tcW w:w="1537" w:type="dxa"/>
            <w:tcBorders>
              <w:top w:val="nil"/>
              <w:left w:val="single" w:sz="4" w:space="0" w:color="auto"/>
              <w:bottom w:val="single" w:sz="4" w:space="0" w:color="auto"/>
              <w:right w:val="single" w:sz="4" w:space="0" w:color="auto"/>
            </w:tcBorders>
            <w:noWrap/>
            <w:vAlign w:val="bottom"/>
          </w:tcPr>
          <w:p w:rsidR="007963ED"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89" w:type="dxa"/>
            <w:tcBorders>
              <w:top w:val="nil"/>
              <w:left w:val="nil"/>
              <w:bottom w:val="single" w:sz="4" w:space="0" w:color="auto"/>
              <w:right w:val="single" w:sz="4" w:space="0" w:color="auto"/>
            </w:tcBorders>
            <w:vAlign w:val="bottom"/>
          </w:tcPr>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2.0</w:t>
            </w:r>
          </w:p>
        </w:tc>
      </w:tr>
      <w:tr w:rsidR="007963ED" w:rsidRPr="00F52668" w:rsidTr="002C4061">
        <w:trPr>
          <w:trHeight w:val="600"/>
          <w:jc w:val="center"/>
        </w:trPr>
        <w:tc>
          <w:tcPr>
            <w:tcW w:w="1537" w:type="dxa"/>
            <w:tcBorders>
              <w:top w:val="nil"/>
              <w:left w:val="single" w:sz="4" w:space="0" w:color="auto"/>
              <w:bottom w:val="single" w:sz="4" w:space="0" w:color="auto"/>
              <w:right w:val="single" w:sz="4" w:space="0" w:color="auto"/>
            </w:tcBorders>
          </w:tcPr>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Average Tappet Weight Loss</w:t>
            </w:r>
          </w:p>
        </w:tc>
        <w:tc>
          <w:tcPr>
            <w:tcW w:w="1537" w:type="dxa"/>
            <w:tcBorders>
              <w:top w:val="nil"/>
              <w:left w:val="single" w:sz="4" w:space="0" w:color="auto"/>
              <w:bottom w:val="single" w:sz="4" w:space="0" w:color="auto"/>
              <w:right w:val="single" w:sz="4" w:space="0" w:color="auto"/>
            </w:tcBorders>
            <w:noWrap/>
            <w:vAlign w:val="bottom"/>
          </w:tcPr>
          <w:p w:rsidR="007963ED"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89" w:type="dxa"/>
            <w:tcBorders>
              <w:top w:val="nil"/>
              <w:left w:val="nil"/>
              <w:bottom w:val="single" w:sz="4" w:space="0" w:color="auto"/>
              <w:right w:val="single" w:sz="4" w:space="0" w:color="auto"/>
            </w:tcBorders>
            <w:vAlign w:val="bottom"/>
          </w:tcPr>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-1.5</w:t>
            </w:r>
          </w:p>
        </w:tc>
      </w:tr>
      <w:tr w:rsidR="007963ED" w:rsidRPr="00F52668" w:rsidTr="002C4061">
        <w:trPr>
          <w:trHeight w:val="300"/>
          <w:jc w:val="center"/>
        </w:trPr>
        <w:tc>
          <w:tcPr>
            <w:tcW w:w="1537" w:type="dxa"/>
            <w:tcBorders>
              <w:top w:val="nil"/>
              <w:left w:val="single" w:sz="4" w:space="0" w:color="auto"/>
              <w:bottom w:val="single" w:sz="4" w:space="0" w:color="auto"/>
              <w:right w:val="single" w:sz="4" w:space="0" w:color="auto"/>
            </w:tcBorders>
          </w:tcPr>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Average Tappet Weight Loss</w:t>
            </w:r>
          </w:p>
        </w:tc>
        <w:tc>
          <w:tcPr>
            <w:tcW w:w="1537" w:type="dxa"/>
            <w:tcBorders>
              <w:top w:val="nil"/>
              <w:left w:val="single" w:sz="4" w:space="0" w:color="auto"/>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89"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7963ED" w:rsidRDefault="007963ED" w:rsidP="00375577">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7963ED" w:rsidRPr="00F52668" w:rsidRDefault="007963ED" w:rsidP="00375577">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Pr>
          <w:rFonts w:ascii="Microsoft Sans Serif" w:hAnsi="Microsoft Sans Serif" w:cs="Microsoft Sans Serif"/>
        </w:rPr>
        <w:t xml:space="preserve">Prediction Error and </w:t>
      </w:r>
      <w:r w:rsidRPr="00F52668">
        <w:rPr>
          <w:rFonts w:ascii="Microsoft Sans Serif" w:hAnsi="Microsoft Sans Serif" w:cs="Microsoft Sans Serif"/>
        </w:rPr>
        <w:t xml:space="preserve">EWMA </w:t>
      </w:r>
      <w:r>
        <w:rPr>
          <w:rFonts w:ascii="Microsoft Sans Serif" w:hAnsi="Microsoft Sans Serif" w:cs="Microsoft Sans Serif"/>
        </w:rPr>
        <w:t>Reference Period Extension 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Reference Period Adjustment </w:t>
      </w:r>
      <w:r w:rsidRPr="00F52668">
        <w:rPr>
          <w:rFonts w:ascii="Microsoft Sans Serif" w:hAnsi="Microsoft Sans Serif" w:cs="Microsoft Sans Serif"/>
        </w:rPr>
        <w:t>Para</w:t>
      </w:r>
      <w:r>
        <w:rPr>
          <w:rFonts w:ascii="Microsoft Sans Serif" w:hAnsi="Microsoft Sans Serif" w:cs="Microsoft Sans Serif"/>
        </w:rPr>
        <w:t>meter</w:t>
      </w:r>
    </w:p>
    <w:p w:rsidR="007963ED" w:rsidRPr="00F52668" w:rsidRDefault="007963ED" w:rsidP="00375577">
      <w:pPr>
        <w:pStyle w:val="BodyTextIndent3"/>
        <w:tabs>
          <w:tab w:val="left" w:pos="0"/>
        </w:tabs>
        <w:jc w:val="center"/>
        <w:rPr>
          <w:rFonts w:ascii="Microsoft Sans Serif" w:hAnsi="Microsoft Sans Serif" w:cs="Microsoft Sans Serif"/>
        </w:rPr>
      </w:pPr>
    </w:p>
    <w:tbl>
      <w:tblPr>
        <w:tblW w:w="3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7"/>
        <w:gridCol w:w="1743"/>
      </w:tblGrid>
      <w:tr w:rsidR="007963ED" w:rsidRPr="00F52668" w:rsidTr="002C4061">
        <w:trPr>
          <w:trHeight w:val="300"/>
          <w:jc w:val="center"/>
        </w:trPr>
        <w:tc>
          <w:tcPr>
            <w:tcW w:w="1537" w:type="dxa"/>
            <w:noWrap/>
          </w:tcPr>
          <w:p w:rsidR="007963ED" w:rsidRPr="00996791" w:rsidRDefault="007963ED" w:rsidP="002C4061">
            <w:pPr>
              <w:jc w:val="center"/>
              <w:rPr>
                <w:rFonts w:ascii="Microsoft Sans Serif" w:hAnsi="Microsoft Sans Serif" w:cs="Microsoft Sans Serif"/>
                <w:color w:val="000000"/>
                <w:szCs w:val="22"/>
              </w:rPr>
            </w:pPr>
            <w:r w:rsidRPr="00996791">
              <w:rPr>
                <w:rFonts w:ascii="Microsoft Sans Serif" w:hAnsi="Microsoft Sans Serif" w:cs="Microsoft Sans Serif"/>
                <w:color w:val="000000"/>
                <w:szCs w:val="22"/>
              </w:rPr>
              <w:t>Limit Type</w:t>
            </w:r>
          </w:p>
        </w:tc>
        <w:tc>
          <w:tcPr>
            <w:tcW w:w="1743" w:type="dxa"/>
            <w:noWrap/>
          </w:tcPr>
          <w:p w:rsidR="007963ED" w:rsidRPr="00996791" w:rsidRDefault="007963ED" w:rsidP="002C4061">
            <w:pPr>
              <w:jc w:val="center"/>
              <w:rPr>
                <w:rFonts w:ascii="Microsoft Sans Serif" w:hAnsi="Microsoft Sans Serif" w:cs="Microsoft Sans Serif"/>
                <w:color w:val="000000"/>
                <w:szCs w:val="22"/>
              </w:rPr>
            </w:pPr>
            <w:r w:rsidRPr="00996791">
              <w:rPr>
                <w:rFonts w:ascii="Microsoft Sans Serif" w:hAnsi="Microsoft Sans Serif" w:cs="Microsoft Sans Serif"/>
                <w:color w:val="000000"/>
                <w:szCs w:val="22"/>
              </w:rPr>
              <w:t>Limit</w:t>
            </w:r>
          </w:p>
        </w:tc>
      </w:tr>
      <w:tr w:rsidR="007963ED" w:rsidRPr="00F52668" w:rsidTr="002C4061">
        <w:trPr>
          <w:trHeight w:val="600"/>
          <w:jc w:val="center"/>
        </w:trPr>
        <w:tc>
          <w:tcPr>
            <w:tcW w:w="1537" w:type="dxa"/>
            <w:noWrap/>
            <w:vAlign w:val="center"/>
          </w:tcPr>
          <w:p w:rsidR="007963ED" w:rsidRPr="00996791" w:rsidRDefault="007963ED" w:rsidP="002C4061">
            <w:pPr>
              <w:jc w:val="center"/>
              <w:rPr>
                <w:rFonts w:ascii="Microsoft Sans Serif" w:hAnsi="Microsoft Sans Serif" w:cs="Microsoft Sans Serif"/>
                <w:color w:val="000000"/>
                <w:szCs w:val="22"/>
                <w:vertAlign w:val="subscript"/>
              </w:rPr>
            </w:pPr>
            <w:r w:rsidRPr="00996791">
              <w:rPr>
                <w:rFonts w:ascii="Microsoft Sans Serif" w:hAnsi="Microsoft Sans Serif" w:cs="Microsoft Sans Serif"/>
                <w:color w:val="000000"/>
                <w:szCs w:val="22"/>
              </w:rPr>
              <w:t>E</w:t>
            </w:r>
            <w:r w:rsidRPr="00996791">
              <w:rPr>
                <w:rFonts w:ascii="Microsoft Sans Serif" w:hAnsi="Microsoft Sans Serif" w:cs="Microsoft Sans Serif"/>
                <w:color w:val="000000"/>
                <w:szCs w:val="22"/>
                <w:vertAlign w:val="subscript"/>
              </w:rPr>
              <w:t>e</w:t>
            </w:r>
          </w:p>
        </w:tc>
        <w:tc>
          <w:tcPr>
            <w:tcW w:w="1743" w:type="dxa"/>
            <w:vAlign w:val="center"/>
          </w:tcPr>
          <w:p w:rsidR="007963ED" w:rsidRPr="00996791"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w:t>
            </w:r>
            <w:r w:rsidRPr="00996791">
              <w:rPr>
                <w:rFonts w:ascii="Microsoft Sans Serif" w:hAnsi="Microsoft Sans Serif" w:cs="Microsoft Sans Serif"/>
                <w:color w:val="000000"/>
                <w:szCs w:val="22"/>
              </w:rPr>
              <w:t>05</w:t>
            </w:r>
          </w:p>
        </w:tc>
      </w:tr>
      <w:tr w:rsidR="007963ED" w:rsidRPr="00F52668" w:rsidTr="002C4061">
        <w:trPr>
          <w:trHeight w:val="600"/>
          <w:jc w:val="center"/>
        </w:trPr>
        <w:tc>
          <w:tcPr>
            <w:tcW w:w="1537" w:type="dxa"/>
            <w:noWrap/>
            <w:vAlign w:val="center"/>
          </w:tcPr>
          <w:p w:rsidR="007963ED" w:rsidRPr="00996791" w:rsidRDefault="007963ED" w:rsidP="002C4061">
            <w:pPr>
              <w:jc w:val="center"/>
              <w:rPr>
                <w:rFonts w:ascii="Microsoft Sans Serif" w:hAnsi="Microsoft Sans Serif" w:cs="Microsoft Sans Serif"/>
                <w:color w:val="000000"/>
                <w:szCs w:val="22"/>
                <w:vertAlign w:val="subscript"/>
              </w:rPr>
            </w:pPr>
            <w:r w:rsidRPr="00996791">
              <w:rPr>
                <w:rFonts w:ascii="Microsoft Sans Serif" w:hAnsi="Microsoft Sans Serif" w:cs="Microsoft Sans Serif"/>
                <w:color w:val="000000"/>
                <w:szCs w:val="22"/>
              </w:rPr>
              <w:t>E</w:t>
            </w:r>
            <w:r w:rsidRPr="00996791">
              <w:rPr>
                <w:rFonts w:ascii="Microsoft Sans Serif" w:hAnsi="Microsoft Sans Serif" w:cs="Microsoft Sans Serif"/>
                <w:color w:val="000000"/>
                <w:szCs w:val="22"/>
                <w:vertAlign w:val="subscript"/>
              </w:rPr>
              <w:t>Z</w:t>
            </w:r>
          </w:p>
        </w:tc>
        <w:tc>
          <w:tcPr>
            <w:tcW w:w="1743" w:type="dxa"/>
            <w:vAlign w:val="center"/>
          </w:tcPr>
          <w:p w:rsidR="007963ED" w:rsidRPr="00996791" w:rsidRDefault="007963ED" w:rsidP="002C4061">
            <w:pPr>
              <w:jc w:val="center"/>
              <w:rPr>
                <w:rFonts w:ascii="Microsoft Sans Serif" w:hAnsi="Microsoft Sans Serif" w:cs="Microsoft Sans Serif"/>
                <w:color w:val="000000"/>
                <w:szCs w:val="22"/>
              </w:rPr>
            </w:pPr>
            <w:r w:rsidRPr="00996791">
              <w:rPr>
                <w:rFonts w:ascii="Microsoft Sans Serif" w:hAnsi="Microsoft Sans Serif" w:cs="Microsoft Sans Serif"/>
                <w:color w:val="000000"/>
                <w:szCs w:val="22"/>
              </w:rPr>
              <w:t>0.</w:t>
            </w:r>
            <w:r>
              <w:rPr>
                <w:rFonts w:ascii="Microsoft Sans Serif" w:hAnsi="Microsoft Sans Serif" w:cs="Microsoft Sans Serif"/>
                <w:color w:val="000000"/>
                <w:szCs w:val="22"/>
              </w:rPr>
              <w:t>66</w:t>
            </w:r>
          </w:p>
        </w:tc>
      </w:tr>
    </w:tbl>
    <w:p w:rsidR="007963ED" w:rsidRDefault="007963ED" w:rsidP="00375577">
      <w:pPr>
        <w:pStyle w:val="BodyTextIndent3"/>
        <w:tabs>
          <w:tab w:val="left" w:pos="0"/>
        </w:tabs>
        <w:jc w:val="center"/>
        <w:rPr>
          <w:rFonts w:ascii="Microsoft Sans Serif" w:hAnsi="Microsoft Sans Serif" w:cs="Microsoft Sans Serif"/>
        </w:rPr>
      </w:pPr>
    </w:p>
    <w:p w:rsidR="007963ED" w:rsidRPr="00F52668" w:rsidRDefault="007963ED" w:rsidP="00375577">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7963ED" w:rsidRPr="00F52668" w:rsidRDefault="007963ED" w:rsidP="00375577">
      <w:pPr>
        <w:pStyle w:val="BodyTextIndent3"/>
        <w:tabs>
          <w:tab w:val="left" w:pos="0"/>
        </w:tabs>
        <w:jc w:val="center"/>
        <w:rPr>
          <w:rFonts w:ascii="Microsoft Sans Serif" w:hAnsi="Microsoft Sans Serif" w:cs="Microsoft Sans Serif"/>
        </w:rPr>
      </w:pPr>
    </w:p>
    <w:tbl>
      <w:tblPr>
        <w:tblW w:w="3802" w:type="dxa"/>
        <w:jc w:val="center"/>
        <w:tblInd w:w="93" w:type="dxa"/>
        <w:tblLook w:val="00A0"/>
      </w:tblPr>
      <w:tblGrid>
        <w:gridCol w:w="1537"/>
        <w:gridCol w:w="522"/>
        <w:gridCol w:w="1743"/>
      </w:tblGrid>
      <w:tr w:rsidR="007963ED" w:rsidRPr="00F52668" w:rsidTr="002C4061">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7963ED" w:rsidRPr="00F52668" w:rsidTr="002C4061">
        <w:trPr>
          <w:trHeight w:val="300"/>
          <w:jc w:val="center"/>
        </w:trPr>
        <w:tc>
          <w:tcPr>
            <w:tcW w:w="1537" w:type="dxa"/>
            <w:tcBorders>
              <w:top w:val="nil"/>
              <w:left w:val="single" w:sz="4" w:space="0" w:color="auto"/>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7963ED" w:rsidRPr="00F52668" w:rsidTr="002C4061">
        <w:trPr>
          <w:trHeight w:val="600"/>
          <w:jc w:val="center"/>
        </w:trPr>
        <w:tc>
          <w:tcPr>
            <w:tcW w:w="1537" w:type="dxa"/>
            <w:tcBorders>
              <w:top w:val="nil"/>
              <w:left w:val="single" w:sz="4" w:space="0" w:color="auto"/>
              <w:bottom w:val="single" w:sz="4" w:space="0" w:color="auto"/>
              <w:right w:val="single" w:sz="4" w:space="0" w:color="auto"/>
            </w:tcBorders>
            <w:noWrap/>
            <w:vAlign w:val="bottom"/>
          </w:tcPr>
          <w:p w:rsidR="007963ED"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vAlign w:val="bottom"/>
          </w:tcPr>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0.860</w:t>
            </w:r>
          </w:p>
        </w:tc>
      </w:tr>
      <w:tr w:rsidR="007963ED" w:rsidRPr="00F52668" w:rsidTr="002C4061">
        <w:trPr>
          <w:trHeight w:val="600"/>
          <w:jc w:val="center"/>
        </w:trPr>
        <w:tc>
          <w:tcPr>
            <w:tcW w:w="1537" w:type="dxa"/>
            <w:tcBorders>
              <w:top w:val="nil"/>
              <w:left w:val="single" w:sz="4" w:space="0" w:color="auto"/>
              <w:bottom w:val="single" w:sz="4" w:space="0" w:color="auto"/>
              <w:right w:val="single" w:sz="4" w:space="0" w:color="auto"/>
            </w:tcBorders>
            <w:noWrap/>
            <w:vAlign w:val="bottom"/>
          </w:tcPr>
          <w:p w:rsidR="007963ED"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vAlign w:val="bottom"/>
          </w:tcPr>
          <w:p w:rsidR="007963ED" w:rsidRPr="00F52668" w:rsidRDefault="007963ED" w:rsidP="002C406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-0.860</w:t>
            </w:r>
          </w:p>
        </w:tc>
      </w:tr>
      <w:tr w:rsidR="007963ED" w:rsidRPr="00F52668" w:rsidTr="002C4061">
        <w:trPr>
          <w:trHeight w:val="300"/>
          <w:jc w:val="center"/>
        </w:trPr>
        <w:tc>
          <w:tcPr>
            <w:tcW w:w="1537" w:type="dxa"/>
            <w:tcBorders>
              <w:top w:val="nil"/>
              <w:left w:val="single" w:sz="4" w:space="0" w:color="auto"/>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noWrap/>
            <w:vAlign w:val="bottom"/>
          </w:tcPr>
          <w:p w:rsidR="007963ED" w:rsidRPr="00F52668" w:rsidRDefault="007963ED" w:rsidP="002C4061">
            <w:pPr>
              <w:jc w:val="center"/>
              <w:rPr>
                <w:rFonts w:ascii="Microsoft Sans Serif" w:hAnsi="Microsoft Sans Serif" w:cs="Microsoft Sans Serif"/>
                <w:color w:val="000000"/>
                <w:szCs w:val="22"/>
              </w:rPr>
            </w:pPr>
            <w:r>
              <w:rPr>
                <w:rFonts w:ascii="Calibri" w:hAnsi="Calibri"/>
                <w:color w:val="000000"/>
                <w:szCs w:val="22"/>
              </w:rPr>
              <w:t>0.653</w:t>
            </w:r>
          </w:p>
        </w:tc>
      </w:tr>
    </w:tbl>
    <w:p w:rsidR="007963ED" w:rsidRDefault="007963ED" w:rsidP="00375577">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p>
    <w:p w:rsidR="007963ED" w:rsidRPr="00F52668" w:rsidRDefault="007963ED" w:rsidP="00CA3954">
      <w:pPr>
        <w:tabs>
          <w:tab w:val="left" w:pos="0"/>
          <w:tab w:val="left" w:pos="360"/>
          <w:tab w:val="left" w:pos="720"/>
          <w:tab w:val="left" w:pos="1080"/>
          <w:tab w:val="left" w:pos="1440"/>
          <w:tab w:val="left" w:pos="1800"/>
          <w:tab w:val="left" w:pos="2160"/>
        </w:tabs>
        <w:ind w:left="1080" w:hanging="1080"/>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p>
    <w:p w:rsidR="007963ED" w:rsidRPr="00F52668" w:rsidRDefault="007963ED" w:rsidP="00CA3954">
      <w:pPr>
        <w:pStyle w:val="BodyTextIndent3"/>
        <w:tabs>
          <w:tab w:val="left" w:pos="0"/>
        </w:tabs>
        <w:jc w:val="left"/>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7963ED" w:rsidRPr="00F52668" w:rsidRDefault="007963ED" w:rsidP="00CA3954">
      <w:pPr>
        <w:tabs>
          <w:tab w:val="left" w:pos="0"/>
          <w:tab w:val="left" w:pos="360"/>
          <w:tab w:val="left" w:pos="720"/>
          <w:tab w:val="left" w:pos="1080"/>
          <w:tab w:val="left" w:pos="1440"/>
          <w:tab w:val="left" w:pos="1800"/>
          <w:tab w:val="left" w:pos="2160"/>
        </w:tabs>
        <w:ind w:left="1080" w:hanging="1080"/>
        <w:rPr>
          <w:rFonts w:ascii="Microsoft Sans Serif" w:hAnsi="Microsoft Sans Serif" w:cs="Microsoft Sans Serif"/>
        </w:rPr>
      </w:pPr>
    </w:p>
    <w:p w:rsidR="007963ED" w:rsidRDefault="007963ED" w:rsidP="00CA3954">
      <w:pPr>
        <w:tabs>
          <w:tab w:val="left" w:pos="0"/>
          <w:tab w:val="left" w:pos="360"/>
          <w:tab w:val="left" w:pos="720"/>
          <w:tab w:val="left" w:pos="1080"/>
          <w:tab w:val="left" w:pos="1440"/>
          <w:tab w:val="left" w:pos="1800"/>
          <w:tab w:val="left" w:pos="2160"/>
        </w:tabs>
        <w:ind w:left="1080" w:hanging="1080"/>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pr</w:t>
      </w:r>
      <w:r>
        <w:rPr>
          <w:rFonts w:ascii="Microsoft Sans Serif" w:hAnsi="Microsoft Sans Serif" w:cs="Microsoft Sans Serif"/>
          <w:b/>
        </w:rPr>
        <w:t>ediction error monitoring</w:t>
      </w:r>
      <w:r w:rsidRPr="00960301">
        <w:rPr>
          <w:rFonts w:ascii="Microsoft Sans Serif" w:hAnsi="Microsoft Sans Serif" w:cs="Microsoft Sans Serif"/>
          <w:b/>
        </w:rPr>
        <w:t xml:space="preserve"> parameters</w:t>
      </w:r>
      <w:r>
        <w:rPr>
          <w:rFonts w:ascii="Microsoft Sans Serif" w:hAnsi="Microsoft Sans Serif" w:cs="Microsoft Sans Serif"/>
          <w:b/>
        </w:rPr>
        <w:t xml:space="preserve"> only</w:t>
      </w:r>
    </w:p>
    <w:p w:rsidR="007963ED" w:rsidRPr="00F52668" w:rsidRDefault="007963ED" w:rsidP="00CA3954">
      <w:pPr>
        <w:tabs>
          <w:tab w:val="left" w:pos="0"/>
          <w:tab w:val="left" w:pos="360"/>
          <w:tab w:val="left" w:pos="720"/>
          <w:tab w:val="left" w:pos="1080"/>
          <w:tab w:val="left" w:pos="1440"/>
          <w:tab w:val="left" w:pos="1800"/>
          <w:tab w:val="left" w:pos="2160"/>
        </w:tabs>
        <w:ind w:left="1080" w:hanging="1080"/>
        <w:rPr>
          <w:rFonts w:ascii="Microsoft Sans Serif" w:hAnsi="Microsoft Sans Serif" w:cs="Microsoft Sans Serif"/>
        </w:rPr>
      </w:pPr>
    </w:p>
    <w:p w:rsidR="007963ED" w:rsidRPr="00F52668" w:rsidRDefault="007963ED" w:rsidP="00CA3954">
      <w:pPr>
        <w:tabs>
          <w:tab w:val="left" w:pos="0"/>
          <w:tab w:val="left" w:pos="720"/>
          <w:tab w:val="left" w:pos="1080"/>
          <w:tab w:val="left" w:pos="1440"/>
          <w:tab w:val="left" w:pos="1800"/>
          <w:tab w:val="left" w:pos="2160"/>
        </w:tabs>
        <w:ind w:left="1800" w:hanging="1440"/>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3</w:t>
      </w:r>
    </w:p>
    <w:p w:rsidR="007963ED" w:rsidRPr="00F52668" w:rsidRDefault="007963ED" w:rsidP="00CA3954">
      <w:pPr>
        <w:tabs>
          <w:tab w:val="left" w:pos="0"/>
          <w:tab w:val="left" w:pos="720"/>
          <w:tab w:val="left" w:pos="1080"/>
          <w:tab w:val="left" w:pos="1440"/>
          <w:tab w:val="left" w:pos="1800"/>
          <w:tab w:val="left" w:pos="2160"/>
        </w:tabs>
        <w:ind w:left="3240" w:hanging="1440"/>
        <w:rPr>
          <w:rFonts w:ascii="Microsoft Sans Serif" w:hAnsi="Microsoft Sans Serif" w:cs="Microsoft Sans Serif"/>
        </w:rPr>
      </w:pPr>
    </w:p>
    <w:p w:rsidR="007963ED" w:rsidRPr="00F52668" w:rsidRDefault="007963ED" w:rsidP="00CA3954">
      <w:pPr>
        <w:tabs>
          <w:tab w:val="left" w:pos="0"/>
          <w:tab w:val="left" w:pos="720"/>
          <w:tab w:val="left" w:pos="1080"/>
          <w:tab w:val="left" w:pos="1440"/>
          <w:tab w:val="left" w:pos="2160"/>
        </w:tabs>
        <w:ind w:left="2160" w:hanging="360"/>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Pr>
          <w:rFonts w:ascii="Microsoft Sans Serif" w:hAnsi="Microsoft Sans Serif" w:cs="Microsoft Sans Serif"/>
        </w:rPr>
        <w:t>ExI</w:t>
      </w:r>
      <w:r w:rsidRPr="00F52668">
        <w:rPr>
          <w:rFonts w:ascii="Microsoft Sans Serif" w:hAnsi="Microsoft Sans Serif" w:cs="Microsoft Sans Serif"/>
        </w:rPr>
        <w:t xml:space="preserve"> analysis, per Section 5.c (below), has been performed.</w:t>
      </w: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p>
    <w:p w:rsidR="007963ED" w:rsidRPr="00F52668" w:rsidRDefault="007963ED" w:rsidP="00CA3954">
      <w:pPr>
        <w:tabs>
          <w:tab w:val="left" w:pos="0"/>
          <w:tab w:val="left" w:pos="720"/>
          <w:tab w:val="left" w:pos="1080"/>
          <w:tab w:val="left" w:pos="1440"/>
          <w:tab w:val="left" w:pos="1800"/>
          <w:tab w:val="left" w:pos="2160"/>
        </w:tabs>
        <w:ind w:left="1800" w:hanging="1440"/>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2</w:t>
      </w:r>
    </w:p>
    <w:p w:rsidR="007963ED" w:rsidRPr="00F52668" w:rsidRDefault="007963ED" w:rsidP="00CA3954">
      <w:pPr>
        <w:tabs>
          <w:tab w:val="left" w:pos="0"/>
          <w:tab w:val="left" w:pos="720"/>
          <w:tab w:val="left" w:pos="1080"/>
          <w:tab w:val="left" w:pos="1440"/>
          <w:tab w:val="left" w:pos="1800"/>
          <w:tab w:val="left" w:pos="2160"/>
        </w:tabs>
        <w:ind w:left="3240" w:hanging="1440"/>
        <w:rPr>
          <w:rFonts w:ascii="Microsoft Sans Serif" w:hAnsi="Microsoft Sans Serif" w:cs="Microsoft Sans Serif"/>
        </w:rPr>
      </w:pPr>
    </w:p>
    <w:p w:rsidR="007963ED" w:rsidRPr="00F52668" w:rsidRDefault="007963ED" w:rsidP="00CA3954">
      <w:pPr>
        <w:tabs>
          <w:tab w:val="left" w:pos="0"/>
          <w:tab w:val="left" w:pos="720"/>
          <w:tab w:val="left" w:pos="1080"/>
          <w:tab w:val="left" w:pos="1440"/>
          <w:tab w:val="left" w:pos="2160"/>
        </w:tabs>
        <w:ind w:left="2160" w:hanging="360"/>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Pr>
          <w:rFonts w:ascii="Microsoft Sans Serif" w:hAnsi="Microsoft Sans Serif" w:cs="Microsoft Sans Serif"/>
        </w:rPr>
        <w:t>9.6 valid non-reference oil tests</w:t>
      </w:r>
      <w:r w:rsidRPr="00F52668">
        <w:rPr>
          <w:rFonts w:ascii="Microsoft Sans Serif" w:hAnsi="Microsoft Sans Serif" w:cs="Microsoft Sans Serif"/>
        </w:rPr>
        <w:t>.</w:t>
      </w: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p>
    <w:p w:rsidR="007963ED" w:rsidRPr="00F52668" w:rsidRDefault="007963ED" w:rsidP="00CA3954">
      <w:pPr>
        <w:tabs>
          <w:tab w:val="left" w:pos="0"/>
          <w:tab w:val="left" w:pos="720"/>
          <w:tab w:val="left" w:pos="1080"/>
          <w:tab w:val="left" w:pos="1440"/>
          <w:tab w:val="left" w:pos="1800"/>
          <w:tab w:val="left" w:pos="2160"/>
        </w:tabs>
        <w:ind w:left="1800" w:hanging="1440"/>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1</w:t>
      </w:r>
    </w:p>
    <w:p w:rsidR="007963ED" w:rsidRPr="00F52668" w:rsidRDefault="007963ED" w:rsidP="00CA3954">
      <w:pPr>
        <w:tabs>
          <w:tab w:val="left" w:pos="0"/>
          <w:tab w:val="left" w:pos="720"/>
          <w:tab w:val="left" w:pos="1080"/>
          <w:tab w:val="left" w:pos="1440"/>
          <w:tab w:val="left" w:pos="1800"/>
          <w:tab w:val="left" w:pos="2160"/>
        </w:tabs>
        <w:ind w:left="3240" w:hanging="1440"/>
        <w:rPr>
          <w:rFonts w:ascii="Microsoft Sans Serif" w:hAnsi="Microsoft Sans Serif" w:cs="Microsoft Sans Serif"/>
        </w:rPr>
      </w:pPr>
    </w:p>
    <w:p w:rsidR="007963ED" w:rsidRPr="00F52668" w:rsidRDefault="007963ED" w:rsidP="00CA3954">
      <w:pPr>
        <w:numPr>
          <w:ilvl w:val="1"/>
          <w:numId w:val="21"/>
        </w:numPr>
        <w:tabs>
          <w:tab w:val="left" w:pos="0"/>
          <w:tab w:val="left" w:pos="720"/>
          <w:tab w:val="left" w:pos="1080"/>
          <w:tab w:val="left" w:pos="1440"/>
        </w:tabs>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surveillance panel to have a potential impact on test results. These situations may include the introduction of new critical parts, fuel batches, reference oil reblends, or other test components. When these conditions have been met and a </w:t>
      </w:r>
      <w:r>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7963ED" w:rsidRPr="00F52668" w:rsidRDefault="007963ED" w:rsidP="00CA3954">
      <w:pPr>
        <w:tabs>
          <w:tab w:val="left" w:pos="0"/>
          <w:tab w:val="left" w:pos="720"/>
          <w:tab w:val="left" w:pos="1080"/>
          <w:tab w:val="left" w:pos="1440"/>
          <w:tab w:val="left" w:pos="2160"/>
        </w:tabs>
        <w:rPr>
          <w:rFonts w:ascii="Microsoft Sans Serif" w:hAnsi="Microsoft Sans Serif" w:cs="Microsoft Sans Serif"/>
        </w:rPr>
      </w:pPr>
    </w:p>
    <w:p w:rsidR="007963ED" w:rsidRPr="00F52668" w:rsidRDefault="007963ED" w:rsidP="00CA3954">
      <w:pPr>
        <w:numPr>
          <w:ilvl w:val="1"/>
          <w:numId w:val="21"/>
        </w:numPr>
        <w:tabs>
          <w:tab w:val="left" w:pos="0"/>
          <w:tab w:val="left" w:pos="720"/>
          <w:tab w:val="left" w:pos="1080"/>
          <w:tab w:val="left" w:pos="1440"/>
        </w:tabs>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 xml:space="preserve">evel 1 limit also applies to a stand in an existing test lab that has not run an acceptable reference in the past two years. The stand can calibrate with one test if the </w:t>
      </w:r>
      <w:r>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2</w:t>
      </w:r>
    </w:p>
    <w:p w:rsidR="007963ED" w:rsidRPr="00F52668" w:rsidRDefault="007963ED" w:rsidP="00CA3954">
      <w:pPr>
        <w:tabs>
          <w:tab w:val="left" w:pos="0"/>
          <w:tab w:val="left" w:pos="720"/>
          <w:tab w:val="left" w:pos="1080"/>
          <w:tab w:val="left" w:pos="1440"/>
          <w:tab w:val="left" w:pos="1800"/>
          <w:tab w:val="left" w:pos="2160"/>
        </w:tabs>
        <w:ind w:left="3240" w:hanging="1440"/>
        <w:rPr>
          <w:rFonts w:ascii="Microsoft Sans Serif" w:hAnsi="Microsoft Sans Serif" w:cs="Microsoft Sans Serif"/>
        </w:rPr>
      </w:pPr>
    </w:p>
    <w:p w:rsidR="007963ED" w:rsidRDefault="007963ED" w:rsidP="00CA3954">
      <w:pPr>
        <w:numPr>
          <w:ilvl w:val="0"/>
          <w:numId w:val="20"/>
        </w:numPr>
        <w:tabs>
          <w:tab w:val="left" w:pos="0"/>
          <w:tab w:val="left" w:pos="720"/>
          <w:tab w:val="left" w:pos="1080"/>
          <w:tab w:val="left" w:pos="1440"/>
          <w:tab w:val="left" w:pos="2160"/>
        </w:tabs>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963ED" w:rsidRDefault="007963ED" w:rsidP="00CA3954">
      <w:pPr>
        <w:pStyle w:val="ListParagraph"/>
        <w:rPr>
          <w:rFonts w:ascii="Microsoft Sans Serif" w:hAnsi="Microsoft Sans Serif" w:cs="Microsoft Sans Serif"/>
        </w:rPr>
      </w:pPr>
    </w:p>
    <w:p w:rsidR="007963ED" w:rsidRDefault="007963ED" w:rsidP="00CA3954">
      <w:pPr>
        <w:numPr>
          <w:ilvl w:val="1"/>
          <w:numId w:val="20"/>
        </w:numPr>
        <w:tabs>
          <w:tab w:val="left" w:pos="0"/>
          <w:tab w:val="left" w:pos="720"/>
          <w:tab w:val="left" w:pos="1080"/>
          <w:tab w:val="left" w:pos="1440"/>
          <w:tab w:val="left" w:pos="2160"/>
        </w:tabs>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963ED" w:rsidRDefault="007963ED" w:rsidP="00CA3954">
      <w:pPr>
        <w:numPr>
          <w:ilvl w:val="1"/>
          <w:numId w:val="20"/>
        </w:numPr>
        <w:tabs>
          <w:tab w:val="left" w:pos="0"/>
          <w:tab w:val="left" w:pos="720"/>
          <w:tab w:val="left" w:pos="1080"/>
          <w:tab w:val="left" w:pos="1440"/>
          <w:tab w:val="left" w:pos="2160"/>
        </w:tabs>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963ED" w:rsidRPr="00741C4D" w:rsidRDefault="007963ED" w:rsidP="00CA3954">
      <w:pPr>
        <w:pStyle w:val="ListParagraph"/>
        <w:numPr>
          <w:ilvl w:val="2"/>
          <w:numId w:val="20"/>
        </w:numPr>
        <w:tabs>
          <w:tab w:val="left" w:pos="0"/>
          <w:tab w:val="left" w:pos="720"/>
          <w:tab w:val="left" w:pos="1080"/>
          <w:tab w:val="left" w:pos="1440"/>
        </w:tabs>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7963ED" w:rsidRPr="005A24CA" w:rsidRDefault="007963ED" w:rsidP="00CA3954">
      <w:pPr>
        <w:tabs>
          <w:tab w:val="left" w:pos="0"/>
          <w:tab w:val="left" w:pos="720"/>
          <w:tab w:val="left" w:pos="1080"/>
          <w:tab w:val="left" w:pos="1440"/>
          <w:tab w:val="left" w:pos="2160"/>
        </w:tabs>
        <w:ind w:left="1800"/>
        <w:rPr>
          <w:rFonts w:ascii="Microsoft Sans Serif" w:hAnsi="Microsoft Sans Serif" w:cs="Microsoft Sans Serif"/>
        </w:rPr>
      </w:pPr>
    </w:p>
    <w:p w:rsidR="007963ED" w:rsidRPr="00F52668" w:rsidRDefault="007963ED" w:rsidP="00CA3954">
      <w:pPr>
        <w:tabs>
          <w:tab w:val="left" w:pos="0"/>
          <w:tab w:val="left" w:pos="720"/>
          <w:tab w:val="left" w:pos="1080"/>
          <w:tab w:val="left" w:pos="1440"/>
          <w:tab w:val="left" w:pos="1800"/>
          <w:tab w:val="left" w:pos="2160"/>
        </w:tabs>
        <w:ind w:left="1800" w:hanging="1440"/>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1</w:t>
      </w:r>
    </w:p>
    <w:p w:rsidR="007963ED" w:rsidRPr="00F52668" w:rsidRDefault="007963ED" w:rsidP="00CA3954">
      <w:pPr>
        <w:tabs>
          <w:tab w:val="left" w:pos="0"/>
          <w:tab w:val="left" w:pos="720"/>
          <w:tab w:val="left" w:pos="1080"/>
          <w:tab w:val="left" w:pos="1440"/>
          <w:tab w:val="left" w:pos="1800"/>
          <w:tab w:val="left" w:pos="2160"/>
        </w:tabs>
        <w:ind w:left="3240" w:hanging="1440"/>
        <w:rPr>
          <w:rFonts w:ascii="Microsoft Sans Serif" w:hAnsi="Microsoft Sans Serif" w:cs="Microsoft Sans Serif"/>
        </w:rPr>
      </w:pPr>
    </w:p>
    <w:p w:rsidR="007963ED" w:rsidRPr="00F52668" w:rsidRDefault="007963ED" w:rsidP="00CA3954">
      <w:pPr>
        <w:numPr>
          <w:ilvl w:val="0"/>
          <w:numId w:val="20"/>
        </w:numPr>
        <w:tabs>
          <w:tab w:val="left" w:pos="0"/>
          <w:tab w:val="left" w:pos="720"/>
          <w:tab w:val="left" w:pos="1080"/>
          <w:tab w:val="left" w:pos="1440"/>
        </w:tabs>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7963ED" w:rsidRPr="00F52668" w:rsidRDefault="007963ED" w:rsidP="00CA3954">
      <w:pPr>
        <w:tabs>
          <w:tab w:val="left" w:pos="0"/>
          <w:tab w:val="left" w:pos="720"/>
          <w:tab w:val="left" w:pos="1080"/>
          <w:tab w:val="left" w:pos="1440"/>
          <w:tab w:val="left" w:pos="2160"/>
        </w:tabs>
        <w:ind w:left="1800"/>
        <w:rPr>
          <w:rFonts w:ascii="Microsoft Sans Serif" w:hAnsi="Microsoft Sans Serif" w:cs="Microsoft Sans Serif"/>
        </w:rPr>
      </w:pPr>
    </w:p>
    <w:p w:rsidR="007963ED" w:rsidRPr="00C934E2" w:rsidRDefault="007963ED" w:rsidP="00CA3954">
      <w:pPr>
        <w:tabs>
          <w:tab w:val="left" w:pos="0"/>
          <w:tab w:val="left" w:pos="720"/>
          <w:tab w:val="left" w:pos="1080"/>
          <w:tab w:val="left" w:pos="1440"/>
          <w:tab w:val="left" w:pos="2160"/>
        </w:tabs>
        <w:ind w:left="2160"/>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7963ED" w:rsidRDefault="007963ED" w:rsidP="00CA3954">
      <w:pPr>
        <w:tabs>
          <w:tab w:val="left" w:pos="0"/>
          <w:tab w:val="left" w:pos="720"/>
          <w:tab w:val="left" w:pos="1080"/>
          <w:tab w:val="left" w:pos="1440"/>
          <w:tab w:val="left" w:pos="2160"/>
        </w:tabs>
        <w:ind w:left="2160"/>
        <w:rPr>
          <w:rFonts w:ascii="Microsoft Sans Serif" w:hAnsi="Microsoft Sans Serif" w:cs="Microsoft Sans Serif"/>
        </w:rPr>
      </w:pPr>
    </w:p>
    <w:p w:rsidR="007963ED" w:rsidRPr="00C934E2" w:rsidRDefault="007963ED" w:rsidP="00CA3954">
      <w:pPr>
        <w:tabs>
          <w:tab w:val="left" w:pos="0"/>
          <w:tab w:val="left" w:pos="720"/>
          <w:tab w:val="left" w:pos="1080"/>
          <w:tab w:val="left" w:pos="1440"/>
          <w:tab w:val="left" w:pos="2160"/>
        </w:tabs>
        <w:ind w:left="2160"/>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7963ED" w:rsidRPr="00F52668" w:rsidRDefault="007963ED" w:rsidP="00CA3954">
      <w:pPr>
        <w:tabs>
          <w:tab w:val="left" w:pos="0"/>
          <w:tab w:val="left" w:pos="720"/>
          <w:tab w:val="left" w:pos="1080"/>
          <w:tab w:val="left" w:pos="1440"/>
          <w:tab w:val="left" w:pos="2160"/>
        </w:tabs>
        <w:rPr>
          <w:rFonts w:ascii="Microsoft Sans Serif" w:hAnsi="Microsoft Sans Serif" w:cs="Microsoft Sans Serif"/>
        </w:rPr>
      </w:pPr>
    </w:p>
    <w:p w:rsidR="007963ED" w:rsidRPr="00F52668" w:rsidRDefault="007963ED" w:rsidP="00CA3954">
      <w:pPr>
        <w:tabs>
          <w:tab w:val="left" w:pos="0"/>
          <w:tab w:val="left" w:pos="720"/>
          <w:tab w:val="left" w:pos="1080"/>
          <w:tab w:val="left" w:pos="1440"/>
          <w:tab w:val="left" w:pos="2160"/>
        </w:tabs>
        <w:rPr>
          <w:rFonts w:ascii="Microsoft Sans Serif" w:hAnsi="Microsoft Sans Serif" w:cs="Microsoft Sans Serif"/>
        </w:rPr>
      </w:pPr>
    </w:p>
    <w:p w:rsidR="007963ED" w:rsidRDefault="007963ED" w:rsidP="00CA3954">
      <w:pPr>
        <w:tabs>
          <w:tab w:val="left" w:pos="0"/>
          <w:tab w:val="left" w:pos="720"/>
          <w:tab w:val="left" w:pos="1080"/>
          <w:tab w:val="left" w:pos="1440"/>
          <w:tab w:val="left" w:pos="2160"/>
        </w:tabs>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Pr>
          <w:rFonts w:ascii="Microsoft Sans Serif" w:hAnsi="Microsoft Sans Serif" w:cs="Microsoft Sans Serif"/>
        </w:rPr>
        <w:t>Excessive influence (ExI)</w:t>
      </w:r>
      <w:r w:rsidRPr="00F52668">
        <w:rPr>
          <w:rFonts w:ascii="Microsoft Sans Serif" w:hAnsi="Microsoft Sans Serif" w:cs="Microsoft Sans Serif"/>
        </w:rPr>
        <w:t xml:space="preserve"> Analysis</w:t>
      </w:r>
      <w:r>
        <w:rPr>
          <w:rFonts w:ascii="Microsoft Sans Serif" w:hAnsi="Microsoft Sans Serif" w:cs="Microsoft Sans Serif"/>
        </w:rPr>
        <w:t xml:space="preserve"> for </w:t>
      </w:r>
      <w:r>
        <w:rPr>
          <w:rFonts w:ascii="Microsoft Sans Serif" w:hAnsi="Microsoft Sans Serif" w:cs="Microsoft Sans Serif"/>
          <w:b/>
        </w:rPr>
        <w:t>prediction error monitoring parameters only</w:t>
      </w:r>
    </w:p>
    <w:p w:rsidR="007963ED" w:rsidRDefault="007963ED" w:rsidP="00CA3954">
      <w:pPr>
        <w:tabs>
          <w:tab w:val="left" w:pos="0"/>
          <w:tab w:val="left" w:pos="720"/>
          <w:tab w:val="left" w:pos="1080"/>
          <w:tab w:val="left" w:pos="1440"/>
          <w:tab w:val="left" w:pos="2160"/>
        </w:tabs>
        <w:rPr>
          <w:rFonts w:ascii="Microsoft Sans Serif" w:hAnsi="Microsoft Sans Serif" w:cs="Microsoft Sans Serif"/>
          <w:b/>
        </w:rPr>
      </w:pPr>
    </w:p>
    <w:p w:rsidR="007963ED" w:rsidRPr="00E7587D" w:rsidRDefault="007963ED" w:rsidP="00CA3954">
      <w:pPr>
        <w:numPr>
          <w:ilvl w:val="0"/>
          <w:numId w:val="20"/>
        </w:numPr>
        <w:tabs>
          <w:tab w:val="left" w:pos="0"/>
          <w:tab w:val="left" w:pos="720"/>
          <w:tab w:val="left" w:pos="1080"/>
          <w:tab w:val="left" w:pos="1440"/>
          <w:tab w:val="left" w:pos="2160"/>
        </w:tabs>
        <w:rPr>
          <w:rFonts w:ascii="Microsoft Sans Serif" w:hAnsi="Microsoft Sans Serif" w:cs="Microsoft Sans Serif"/>
        </w:rPr>
      </w:pPr>
      <w:r w:rsidRPr="00E7587D">
        <w:rPr>
          <w:rFonts w:ascii="Microsoft Sans Serif" w:hAnsi="Microsoft Sans Serif" w:cs="Microsoft Sans Serif"/>
        </w:rPr>
        <w:t xml:space="preserve">The </w:t>
      </w:r>
      <w:r>
        <w:rPr>
          <w:rFonts w:ascii="Microsoft Sans Serif" w:hAnsi="Microsoft Sans Serif" w:cs="Microsoft Sans Serif"/>
        </w:rPr>
        <w:t xml:space="preserve">ExI </w:t>
      </w:r>
      <w:r w:rsidRPr="00E7587D">
        <w:rPr>
          <w:rFonts w:ascii="Microsoft Sans Serif" w:hAnsi="Microsoft Sans Serif" w:cs="Microsoft Sans Serif"/>
        </w:rPr>
        <w:t>analysis is performed anytime that a lab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level 3 alarm is triggered. As prescribed in Section 5.a, </w:t>
      </w:r>
      <w:r>
        <w:rPr>
          <w:rFonts w:ascii="Microsoft Sans Serif" w:hAnsi="Microsoft Sans Serif" w:cs="Microsoft Sans Serif"/>
        </w:rPr>
        <w:t>L</w:t>
      </w:r>
      <w:r w:rsidRPr="00E7587D">
        <w:rPr>
          <w:rFonts w:ascii="Microsoft Sans Serif" w:hAnsi="Microsoft Sans Serif" w:cs="Microsoft Sans Serif"/>
        </w:rPr>
        <w:t>evel 3, a follow up reference test is run. The following comparisons then determine whether the value of 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is modified to limit its influence on LTMS.</w:t>
      </w:r>
      <w:r>
        <w:rPr>
          <w:rFonts w:ascii="Microsoft Sans Serif" w:hAnsi="Microsoft Sans Serif" w:cs="Microsoft Sans Serif"/>
        </w:rPr>
        <w:t xml:space="preserve"> Y</w:t>
      </w:r>
      <w:r>
        <w:rPr>
          <w:rFonts w:ascii="Microsoft Sans Serif" w:hAnsi="Microsoft Sans Serif" w:cs="Microsoft Sans Serif"/>
          <w:vertAlign w:val="subscript"/>
        </w:rPr>
        <w:t>i+1</w:t>
      </w:r>
      <w:r>
        <w:rPr>
          <w:rFonts w:ascii="Microsoft Sans Serif" w:hAnsi="Microsoft Sans Serif" w:cs="Microsoft Sans Serif"/>
        </w:rPr>
        <w:t xml:space="preserve"> is the next completed reference in the laboratory after the level 3 alarm</w:t>
      </w:r>
    </w:p>
    <w:p w:rsidR="007963ED" w:rsidRPr="00F52668" w:rsidRDefault="007963ED" w:rsidP="00CA3954">
      <w:pPr>
        <w:tabs>
          <w:tab w:val="left" w:pos="0"/>
          <w:tab w:val="left" w:pos="720"/>
          <w:tab w:val="left" w:pos="1080"/>
          <w:tab w:val="left" w:pos="1440"/>
          <w:tab w:val="left" w:pos="2160"/>
        </w:tabs>
        <w:ind w:left="2160"/>
        <w:rPr>
          <w:rFonts w:ascii="Microsoft Sans Serif" w:hAnsi="Microsoft Sans Serif" w:cs="Microsoft Sans Serif"/>
        </w:rPr>
      </w:pPr>
    </w:p>
    <w:p w:rsidR="007963ED" w:rsidRPr="00F52668" w:rsidRDefault="007963ED" w:rsidP="00CA3954">
      <w:pPr>
        <w:pStyle w:val="ListParagraph"/>
        <w:numPr>
          <w:ilvl w:val="0"/>
          <w:numId w:val="29"/>
        </w:numPr>
        <w:tabs>
          <w:tab w:val="left" w:pos="0"/>
          <w:tab w:val="left" w:pos="720"/>
          <w:tab w:val="left" w:pos="1080"/>
          <w:tab w:val="left" w:pos="1440"/>
          <w:tab w:val="left" w:pos="1800"/>
          <w:tab w:val="left" w:pos="2160"/>
        </w:tabs>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 </w:t>
      </w:r>
      <w:r>
        <w:rPr>
          <w:rFonts w:ascii="Microsoft Sans Serif" w:hAnsi="Microsoft Sans Serif" w:cs="Microsoft Sans Serif"/>
        </w:rPr>
        <w:t>e</w:t>
      </w:r>
      <w:r w:rsidRPr="00E21002">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7963ED" w:rsidRDefault="007963ED" w:rsidP="00CA3954">
      <w:pPr>
        <w:pStyle w:val="ListParagraph"/>
        <w:numPr>
          <w:ilvl w:val="0"/>
          <w:numId w:val="29"/>
        </w:numPr>
        <w:tabs>
          <w:tab w:val="left" w:pos="0"/>
          <w:tab w:val="left" w:pos="720"/>
          <w:tab w:val="left" w:pos="1080"/>
          <w:tab w:val="left" w:pos="1440"/>
          <w:tab w:val="left" w:pos="1800"/>
          <w:tab w:val="left" w:pos="2160"/>
        </w:tabs>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&gt;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 xml:space="preserve">&gt;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w:t>
      </w:r>
      <w:r>
        <w:rPr>
          <w:rFonts w:ascii="Microsoft Sans Serif" w:hAnsi="Microsoft Sans Serif" w:cs="Microsoft Sans Serif"/>
        </w:rPr>
        <w:t xml:space="preserve">then let </w:t>
      </w:r>
    </w:p>
    <w:p w:rsidR="007963ED" w:rsidRPr="00BA787A" w:rsidRDefault="007963ED" w:rsidP="00CA3954">
      <w:pPr>
        <w:tabs>
          <w:tab w:val="left" w:pos="0"/>
          <w:tab w:val="left" w:pos="720"/>
          <w:tab w:val="left" w:pos="1080"/>
          <w:tab w:val="left" w:pos="1440"/>
          <w:tab w:val="left" w:pos="1800"/>
          <w:tab w:val="left" w:pos="2160"/>
        </w:tabs>
        <w:ind w:left="3600"/>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7963ED" w:rsidRDefault="007963ED" w:rsidP="00CA3954">
      <w:pPr>
        <w:pStyle w:val="ListParagraph"/>
        <w:numPr>
          <w:ilvl w:val="0"/>
          <w:numId w:val="29"/>
        </w:numPr>
        <w:tabs>
          <w:tab w:val="left" w:pos="0"/>
          <w:tab w:val="left" w:pos="720"/>
          <w:tab w:val="left" w:pos="1080"/>
          <w:tab w:val="left" w:pos="1440"/>
          <w:tab w:val="left" w:pos="1800"/>
          <w:tab w:val="left" w:pos="2160"/>
        </w:tabs>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&lt;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w:t>
      </w:r>
      <w:r>
        <w:rPr>
          <w:rFonts w:ascii="Microsoft Sans Serif" w:hAnsi="Microsoft Sans Serif" w:cs="Microsoft Sans Serif"/>
        </w:rPr>
        <w:t xml:space="preserve">let </w:t>
      </w:r>
    </w:p>
    <w:p w:rsidR="007963ED" w:rsidRDefault="007963ED" w:rsidP="00CA3954">
      <w:pPr>
        <w:tabs>
          <w:tab w:val="left" w:pos="0"/>
          <w:tab w:val="left" w:pos="720"/>
          <w:tab w:val="left" w:pos="1080"/>
          <w:tab w:val="left" w:pos="1440"/>
          <w:tab w:val="left" w:pos="1800"/>
          <w:tab w:val="left" w:pos="2160"/>
        </w:tabs>
        <w:ind w:left="3600"/>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7963ED" w:rsidRPr="00F52668" w:rsidRDefault="007963ED" w:rsidP="00CA3954">
      <w:pPr>
        <w:pStyle w:val="ListParagraph"/>
        <w:numPr>
          <w:ilvl w:val="0"/>
          <w:numId w:val="29"/>
        </w:numPr>
        <w:tabs>
          <w:tab w:val="left" w:pos="0"/>
          <w:tab w:val="left" w:pos="720"/>
          <w:tab w:val="left" w:pos="1080"/>
          <w:tab w:val="left" w:pos="1440"/>
          <w:tab w:val="left" w:pos="1800"/>
          <w:tab w:val="left" w:pos="2160"/>
        </w:tabs>
        <w:rPr>
          <w:rFonts w:ascii="Microsoft Sans Serif" w:hAnsi="Microsoft Sans Serif" w:cs="Microsoft Sans Serif"/>
        </w:rPr>
      </w:pPr>
      <w:r>
        <w:rPr>
          <w:rFonts w:ascii="Microsoft Sans Serif" w:hAnsi="Microsoft Sans Serif" w:cs="Microsoft Sans Serif"/>
        </w:rPr>
        <w:t xml:space="preserve">If none of i), ii), or iii) is true, then </w:t>
      </w:r>
      <w:r w:rsidRPr="00F52668">
        <w:rPr>
          <w:rFonts w:ascii="Microsoft Sans Serif" w:hAnsi="Microsoft Sans Serif" w:cs="Microsoft Sans Serif"/>
        </w:rPr>
        <w:t>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7963ED" w:rsidRDefault="007963ED" w:rsidP="00CA3954">
      <w:pPr>
        <w:tabs>
          <w:tab w:val="left" w:pos="0"/>
          <w:tab w:val="left" w:pos="720"/>
          <w:tab w:val="left" w:pos="1080"/>
          <w:tab w:val="left" w:pos="1440"/>
          <w:tab w:val="left" w:pos="1800"/>
          <w:tab w:val="left" w:pos="2160"/>
        </w:tabs>
        <w:ind w:left="2160"/>
        <w:rPr>
          <w:rFonts w:ascii="Microsoft Sans Serif" w:hAnsi="Microsoft Sans Serif" w:cs="Microsoft Sans Serif"/>
        </w:rPr>
      </w:pPr>
    </w:p>
    <w:p w:rsidR="007963ED" w:rsidRPr="00F52668" w:rsidRDefault="007963ED" w:rsidP="00CA3954">
      <w:pPr>
        <w:tabs>
          <w:tab w:val="left" w:pos="0"/>
          <w:tab w:val="left" w:pos="720"/>
          <w:tab w:val="left" w:pos="1080"/>
          <w:tab w:val="left" w:pos="1440"/>
          <w:tab w:val="left" w:pos="1800"/>
          <w:tab w:val="left" w:pos="2160"/>
        </w:tabs>
        <w:ind w:left="1800" w:hanging="1800"/>
        <w:rPr>
          <w:rFonts w:ascii="Microsoft Sans Serif" w:hAnsi="Microsoft Sans Serif" w:cs="Microsoft Sans Serif"/>
        </w:rPr>
      </w:pPr>
      <w:r>
        <w:rPr>
          <w:rFonts w:ascii="Microsoft Sans Serif" w:hAnsi="Microsoft Sans Serif" w:cs="Microsoft Sans Serif"/>
        </w:rPr>
        <w:t xml:space="preserve">  </w:t>
      </w:r>
    </w:p>
    <w:p w:rsidR="007963ED" w:rsidRPr="00F52668" w:rsidRDefault="007963ED" w:rsidP="00CA3954">
      <w:pPr>
        <w:tabs>
          <w:tab w:val="left" w:pos="0"/>
          <w:tab w:val="left" w:pos="720"/>
          <w:tab w:val="left" w:pos="1080"/>
          <w:tab w:val="left" w:pos="1440"/>
          <w:tab w:val="left" w:pos="1800"/>
          <w:tab w:val="left" w:pos="2160"/>
        </w:tabs>
        <w:ind w:left="1800" w:hanging="1800"/>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Where: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Pr>
          <w:rFonts w:ascii="Microsoft Sans Serif" w:hAnsi="Microsoft Sans Serif" w:cs="Microsoft Sans Serif"/>
        </w:rPr>
        <w:t>l</w:t>
      </w:r>
      <w:r w:rsidRPr="00F52668">
        <w:rPr>
          <w:rFonts w:ascii="Microsoft Sans Serif" w:hAnsi="Microsoft Sans Serif" w:cs="Microsoft Sans Serif"/>
        </w:rPr>
        <w:t>evel 3 alarm,</w:t>
      </w:r>
    </w:p>
    <w:p w:rsidR="007963ED" w:rsidRPr="00F52668" w:rsidRDefault="007963ED" w:rsidP="00CA3954">
      <w:pPr>
        <w:tabs>
          <w:tab w:val="left" w:pos="0"/>
          <w:tab w:val="left" w:pos="720"/>
          <w:tab w:val="left" w:pos="1080"/>
          <w:tab w:val="left" w:pos="1440"/>
          <w:tab w:val="left" w:pos="1800"/>
          <w:tab w:val="left" w:pos="2160"/>
        </w:tabs>
        <w:ind w:left="1800" w:hanging="1800"/>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 and</w:t>
      </w:r>
    </w:p>
    <w:p w:rsidR="007963ED" w:rsidRPr="00F52668" w:rsidRDefault="007963ED" w:rsidP="00CA3954">
      <w:pPr>
        <w:tabs>
          <w:tab w:val="left" w:pos="0"/>
          <w:tab w:val="left" w:pos="720"/>
          <w:tab w:val="left" w:pos="1080"/>
          <w:tab w:val="left" w:pos="1440"/>
          <w:tab w:val="left" w:pos="1800"/>
          <w:tab w:val="left" w:pos="2160"/>
        </w:tabs>
        <w:ind w:left="1800" w:hanging="1800"/>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p>
    <w:p w:rsidR="007963ED" w:rsidRPr="00F52668" w:rsidRDefault="007963ED" w:rsidP="00CA3954">
      <w:pPr>
        <w:tabs>
          <w:tab w:val="left" w:pos="0"/>
          <w:tab w:val="left" w:pos="720"/>
          <w:tab w:val="left" w:pos="1080"/>
          <w:tab w:val="left" w:pos="1440"/>
          <w:tab w:val="left" w:pos="1800"/>
          <w:tab w:val="left" w:pos="2160"/>
        </w:tabs>
        <w:ind w:left="1800" w:hanging="1800"/>
        <w:rPr>
          <w:rFonts w:ascii="Microsoft Sans Serif" w:hAnsi="Microsoft Sans Serif" w:cs="Microsoft Sans Serif"/>
        </w:rPr>
      </w:pPr>
    </w:p>
    <w:p w:rsidR="007963ED" w:rsidRPr="00F52668" w:rsidRDefault="007963ED" w:rsidP="00CA3954">
      <w:pPr>
        <w:tabs>
          <w:tab w:val="left" w:pos="0"/>
          <w:tab w:val="left" w:pos="720"/>
          <w:tab w:val="left" w:pos="1080"/>
          <w:tab w:val="left" w:pos="1440"/>
          <w:tab w:val="left" w:pos="1800"/>
          <w:tab w:val="left" w:pos="2160"/>
        </w:tabs>
        <w:ind w:left="1800" w:hanging="1800"/>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 The laboratory and the TMC maintain a record of the modification.</w:t>
      </w:r>
    </w:p>
    <w:p w:rsidR="007963ED" w:rsidRPr="00F52668" w:rsidRDefault="007963ED" w:rsidP="00CA3954">
      <w:pPr>
        <w:tabs>
          <w:tab w:val="left" w:pos="0"/>
          <w:tab w:val="left" w:pos="360"/>
          <w:tab w:val="left" w:pos="720"/>
          <w:tab w:val="left" w:pos="1080"/>
          <w:tab w:val="left" w:pos="1440"/>
          <w:tab w:val="left" w:pos="1800"/>
          <w:tab w:val="left" w:pos="2160"/>
        </w:tabs>
        <w:ind w:left="360" w:hanging="360"/>
        <w:rPr>
          <w:rFonts w:ascii="Microsoft Sans Serif" w:hAnsi="Microsoft Sans Serif" w:cs="Microsoft Sans Serif"/>
        </w:rPr>
      </w:pPr>
    </w:p>
    <w:p w:rsidR="007963ED" w:rsidRPr="00F52668" w:rsidRDefault="007963ED" w:rsidP="00CA3954">
      <w:pPr>
        <w:tabs>
          <w:tab w:val="left" w:pos="0"/>
          <w:tab w:val="left" w:pos="360"/>
          <w:tab w:val="left" w:pos="720"/>
          <w:tab w:val="left" w:pos="1080"/>
          <w:tab w:val="left" w:pos="1440"/>
          <w:tab w:val="left" w:pos="1800"/>
          <w:tab w:val="left" w:pos="2160"/>
        </w:tabs>
        <w:ind w:left="360" w:hanging="360"/>
        <w:rPr>
          <w:rFonts w:ascii="Microsoft Sans Serif" w:hAnsi="Microsoft Sans Serif" w:cs="Microsoft Sans Serif"/>
        </w:rPr>
      </w:pPr>
    </w:p>
    <w:p w:rsidR="007963ED" w:rsidRPr="00F52668" w:rsidRDefault="007963ED" w:rsidP="00CA3954">
      <w:pPr>
        <w:tabs>
          <w:tab w:val="left" w:pos="0"/>
          <w:tab w:val="left" w:pos="360"/>
          <w:tab w:val="left" w:pos="720"/>
          <w:tab w:val="left" w:pos="1080"/>
          <w:tab w:val="left" w:pos="1800"/>
          <w:tab w:val="left" w:pos="2160"/>
        </w:tabs>
        <w:ind w:left="1080"/>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7963ED" w:rsidRPr="00F52668" w:rsidRDefault="007963ED" w:rsidP="00CA3954">
      <w:pPr>
        <w:tabs>
          <w:tab w:val="left" w:pos="0"/>
          <w:tab w:val="left" w:pos="360"/>
          <w:tab w:val="left" w:pos="720"/>
          <w:tab w:val="left" w:pos="1080"/>
          <w:tab w:val="left" w:pos="1440"/>
          <w:tab w:val="left" w:pos="1800"/>
          <w:tab w:val="left" w:pos="2160"/>
        </w:tabs>
        <w:ind w:left="1080"/>
        <w:rPr>
          <w:rFonts w:ascii="Microsoft Sans Serif" w:hAnsi="Microsoft Sans Serif" w:cs="Microsoft Sans Serif"/>
        </w:rPr>
      </w:pPr>
    </w:p>
    <w:p w:rsidR="007963ED" w:rsidRPr="00F52668" w:rsidRDefault="007963ED" w:rsidP="00CA3954">
      <w:pPr>
        <w:tabs>
          <w:tab w:val="left" w:pos="0"/>
          <w:tab w:val="left" w:pos="720"/>
          <w:tab w:val="left" w:pos="1080"/>
          <w:tab w:val="left" w:pos="1440"/>
          <w:tab w:val="left" w:pos="1800"/>
          <w:tab w:val="left" w:pos="2160"/>
        </w:tabs>
        <w:ind w:left="1800" w:hanging="1800"/>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 xml:space="preserve">The number of tests allowed in a stand calibration period, for existing stands only, may be increased if the previous test was an acceptable reference based upon the chart results for all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 as follows:</w:t>
      </w:r>
    </w:p>
    <w:p w:rsidR="007963ED" w:rsidRPr="00F52668" w:rsidRDefault="007963ED" w:rsidP="00CA3954">
      <w:pPr>
        <w:tabs>
          <w:tab w:val="left" w:pos="0"/>
          <w:tab w:val="left" w:pos="720"/>
          <w:tab w:val="left" w:pos="1080"/>
          <w:tab w:val="left" w:pos="1440"/>
          <w:tab w:val="left" w:pos="1800"/>
          <w:tab w:val="left" w:pos="2160"/>
        </w:tabs>
        <w:ind w:left="1800" w:hanging="1800"/>
        <w:rPr>
          <w:rFonts w:ascii="Microsoft Sans Serif" w:hAnsi="Microsoft Sans Serif" w:cs="Microsoft Sans Serif"/>
        </w:rPr>
      </w:pPr>
    </w:p>
    <w:p w:rsidR="007963ED" w:rsidRPr="00F52668" w:rsidRDefault="007963ED" w:rsidP="00CA3954">
      <w:pPr>
        <w:numPr>
          <w:ilvl w:val="1"/>
          <w:numId w:val="21"/>
        </w:numPr>
        <w:tabs>
          <w:tab w:val="left" w:pos="0"/>
          <w:tab w:val="left" w:pos="720"/>
          <w:tab w:val="left" w:pos="1080"/>
          <w:tab w:val="left" w:pos="1440"/>
          <w:tab w:val="left" w:pos="1800"/>
        </w:tabs>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r>
        <w:rPr>
          <w:rFonts w:ascii="Microsoft Sans Serif" w:hAnsi="Microsoft Sans Serif" w:cs="Microsoft Sans Serif"/>
        </w:rPr>
        <w:t>E</w:t>
      </w:r>
      <w:r>
        <w:rPr>
          <w:rFonts w:ascii="Microsoft Sans Serif" w:hAnsi="Microsoft Sans Serif" w:cs="Microsoft Sans Serif"/>
          <w:vertAlign w:val="subscript"/>
        </w:rPr>
        <w:t>e</w:t>
      </w:r>
      <w:r>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Pr>
          <w:rFonts w:ascii="Microsoft Sans Serif" w:hAnsi="Microsoft Sans Serif" w:cs="Microsoft Sans Serif"/>
        </w:rPr>
        <w:t xml:space="preserve">2.4 valid non-reference oil tests, and the time between references may be increased by 2.4 months, or  </w:t>
      </w:r>
    </w:p>
    <w:p w:rsidR="007963ED" w:rsidRPr="00F52668" w:rsidRDefault="007963ED" w:rsidP="00CA3954">
      <w:pPr>
        <w:tabs>
          <w:tab w:val="left" w:pos="0"/>
          <w:tab w:val="left" w:pos="720"/>
          <w:tab w:val="left" w:pos="1080"/>
          <w:tab w:val="left" w:pos="1800"/>
        </w:tabs>
        <w:ind w:left="1800"/>
        <w:rPr>
          <w:rFonts w:ascii="Microsoft Sans Serif" w:hAnsi="Microsoft Sans Serif" w:cs="Microsoft Sans Serif"/>
        </w:rPr>
      </w:pPr>
    </w:p>
    <w:p w:rsidR="007963ED" w:rsidRPr="00F52668" w:rsidRDefault="007963ED" w:rsidP="00CA3954">
      <w:pPr>
        <w:numPr>
          <w:ilvl w:val="1"/>
          <w:numId w:val="21"/>
        </w:numPr>
        <w:tabs>
          <w:tab w:val="left" w:pos="0"/>
          <w:tab w:val="left" w:pos="720"/>
          <w:tab w:val="left" w:pos="1080"/>
          <w:tab w:val="left" w:pos="1440"/>
          <w:tab w:val="left" w:pos="1800"/>
        </w:tabs>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r>
        <w:rPr>
          <w:rFonts w:ascii="Microsoft Sans Serif" w:hAnsi="Microsoft Sans Serif" w:cs="Microsoft Sans Serif"/>
        </w:rPr>
        <w:t>E</w:t>
      </w:r>
      <w:r>
        <w:rPr>
          <w:rFonts w:ascii="Microsoft Sans Serif" w:hAnsi="Microsoft Sans Serif" w:cs="Microsoft Sans Serif"/>
          <w:vertAlign w:val="subscript"/>
        </w:rPr>
        <w:t>e</w:t>
      </w:r>
      <w:r w:rsidRPr="00F52668">
        <w:rPr>
          <w:rFonts w:ascii="Microsoft Sans Serif" w:hAnsi="Microsoft Sans Serif" w:cs="Microsoft Sans Serif"/>
        </w:rPr>
        <w:t xml:space="preserve"> and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w:t>
      </w:r>
      <w:r>
        <w:rPr>
          <w:rFonts w:ascii="Microsoft Sans Serif" w:hAnsi="Microsoft Sans Serif" w:cs="Microsoft Sans Serif"/>
        </w:rPr>
        <w:t>Z</w:t>
      </w:r>
      <w:r>
        <w:rPr>
          <w:rFonts w:ascii="Microsoft Sans Serif" w:hAnsi="Microsoft Sans Serif" w:cs="Microsoft Sans Serif"/>
          <w:vertAlign w:val="subscript"/>
        </w:rPr>
        <w:t>e</w:t>
      </w:r>
      <w:r w:rsidRPr="00F52668">
        <w:rPr>
          <w:rFonts w:ascii="Microsoft Sans Serif" w:hAnsi="Microsoft Sans Serif" w:cs="Microsoft Sans Serif"/>
        </w:rPr>
        <w:t xml:space="preserve">, then the number of tests allowed for that calibration period may be increased by </w:t>
      </w:r>
      <w:r>
        <w:rPr>
          <w:rFonts w:ascii="Microsoft Sans Serif" w:hAnsi="Microsoft Sans Serif" w:cs="Microsoft Sans Serif"/>
        </w:rPr>
        <w:t>4.8 valid non-reference oil tests, and the time between references may be increased by 4.8 months</w:t>
      </w:r>
      <w:r w:rsidRPr="00F52668">
        <w:rPr>
          <w:rFonts w:ascii="Microsoft Sans Serif" w:hAnsi="Microsoft Sans Serif" w:cs="Microsoft Sans Serif"/>
        </w:rPr>
        <w:t>.</w:t>
      </w:r>
    </w:p>
    <w:p w:rsidR="007963ED" w:rsidRPr="00F52668" w:rsidRDefault="007963ED" w:rsidP="00CA3954">
      <w:pPr>
        <w:tabs>
          <w:tab w:val="left" w:pos="0"/>
          <w:tab w:val="left" w:pos="720"/>
          <w:tab w:val="left" w:pos="1080"/>
          <w:tab w:val="left" w:pos="1800"/>
        </w:tabs>
        <w:ind w:left="1800"/>
        <w:rPr>
          <w:rFonts w:ascii="Microsoft Sans Serif" w:hAnsi="Microsoft Sans Serif" w:cs="Microsoft Sans Serif"/>
        </w:rPr>
      </w:pPr>
    </w:p>
    <w:p w:rsidR="007963ED" w:rsidRPr="00F52668" w:rsidRDefault="007963ED" w:rsidP="00CA3954">
      <w:pPr>
        <w:tabs>
          <w:tab w:val="left" w:pos="0"/>
          <w:tab w:val="left" w:pos="720"/>
          <w:tab w:val="left" w:pos="1080"/>
          <w:tab w:val="left" w:pos="1800"/>
        </w:tabs>
        <w:ind w:left="1800"/>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7963ED" w:rsidRPr="00F52668" w:rsidRDefault="007963ED" w:rsidP="00CA3954">
      <w:pPr>
        <w:tabs>
          <w:tab w:val="left" w:pos="0"/>
          <w:tab w:val="left" w:pos="720"/>
          <w:tab w:val="left" w:pos="1080"/>
          <w:tab w:val="left" w:pos="1800"/>
        </w:tabs>
        <w:ind w:left="1800"/>
        <w:rPr>
          <w:rFonts w:ascii="Microsoft Sans Serif" w:hAnsi="Microsoft Sans Serif" w:cs="Microsoft Sans Serif"/>
        </w:rPr>
      </w:pPr>
    </w:p>
    <w:p w:rsidR="007963ED" w:rsidRDefault="007963ED" w:rsidP="00CA3954">
      <w:pPr>
        <w:tabs>
          <w:tab w:val="left" w:pos="0"/>
          <w:tab w:val="left" w:pos="720"/>
          <w:tab w:val="left" w:pos="1080"/>
          <w:tab w:val="left" w:pos="1440"/>
          <w:tab w:val="left" w:pos="1800"/>
          <w:tab w:val="left" w:pos="2160"/>
        </w:tabs>
        <w:ind w:left="1800" w:hanging="1800"/>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 xml:space="preserve">If </w:t>
      </w:r>
      <w:r>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calibration sequence</w:t>
      </w:r>
      <w:r>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Pr>
          <w:rFonts w:ascii="Microsoft Sans Serif" w:hAnsi="Microsoft Sans Serif" w:cs="Microsoft Sans Serif"/>
        </w:rPr>
        <w:t>tion period will not be granted</w:t>
      </w:r>
    </w:p>
    <w:p w:rsidR="007963ED" w:rsidRDefault="007963ED" w:rsidP="00CA3954">
      <w:pPr>
        <w:tabs>
          <w:tab w:val="left" w:pos="0"/>
          <w:tab w:val="left" w:pos="720"/>
          <w:tab w:val="left" w:pos="1080"/>
          <w:tab w:val="left" w:pos="1440"/>
          <w:tab w:val="left" w:pos="1800"/>
          <w:tab w:val="left" w:pos="2160"/>
        </w:tabs>
        <w:ind w:left="1800" w:hanging="1800"/>
        <w:rPr>
          <w:rFonts w:ascii="Microsoft Sans Serif" w:hAnsi="Microsoft Sans Serif" w:cs="Microsoft Sans Serif"/>
        </w:rPr>
      </w:pPr>
    </w:p>
    <w:p w:rsidR="007963ED" w:rsidRDefault="007963ED" w:rsidP="00CA3954">
      <w:pPr>
        <w:tabs>
          <w:tab w:val="left" w:pos="0"/>
          <w:tab w:val="left" w:pos="720"/>
          <w:tab w:val="left" w:pos="1080"/>
          <w:tab w:val="left" w:pos="1440"/>
          <w:tab w:val="left" w:pos="1800"/>
          <w:tab w:val="left" w:pos="2160"/>
        </w:tabs>
        <w:ind w:left="1800" w:hanging="1800"/>
        <w:rPr>
          <w:rFonts w:ascii="Microsoft Sans Serif" w:hAnsi="Microsoft Sans Serif" w:cs="Microsoft Sans Serif"/>
        </w:rPr>
      </w:pP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p>
    <w:p w:rsidR="007963ED" w:rsidRPr="005A24CA" w:rsidRDefault="007963ED" w:rsidP="00CA3954">
      <w:pPr>
        <w:tabs>
          <w:tab w:val="left" w:pos="0"/>
          <w:tab w:val="left" w:pos="720"/>
          <w:tab w:val="left" w:pos="1080"/>
          <w:tab w:val="left" w:pos="1440"/>
          <w:tab w:val="left" w:pos="2160"/>
        </w:tabs>
        <w:ind w:left="1800"/>
        <w:rPr>
          <w:rFonts w:ascii="Microsoft Sans Serif" w:hAnsi="Microsoft Sans Serif" w:cs="Microsoft Sans Serif"/>
        </w:rPr>
      </w:pPr>
    </w:p>
    <w:p w:rsidR="007963ED" w:rsidRPr="00F52668" w:rsidRDefault="007963ED" w:rsidP="00CA3954">
      <w:pPr>
        <w:tabs>
          <w:tab w:val="left" w:pos="0"/>
          <w:tab w:val="left" w:pos="720"/>
          <w:tab w:val="left" w:pos="1080"/>
          <w:tab w:val="left" w:pos="1440"/>
          <w:tab w:val="left" w:pos="1800"/>
          <w:tab w:val="left" w:pos="2160"/>
        </w:tabs>
        <w:ind w:left="1800" w:hanging="1440"/>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7963ED" w:rsidRPr="00F52668" w:rsidRDefault="007963ED" w:rsidP="00CA3954">
      <w:pPr>
        <w:tabs>
          <w:tab w:val="left" w:pos="0"/>
          <w:tab w:val="left" w:pos="720"/>
          <w:tab w:val="left" w:pos="1080"/>
          <w:tab w:val="left" w:pos="1440"/>
          <w:tab w:val="left" w:pos="1800"/>
          <w:tab w:val="left" w:pos="2160"/>
        </w:tabs>
        <w:ind w:left="3240" w:hanging="1440"/>
        <w:rPr>
          <w:rFonts w:ascii="Microsoft Sans Serif" w:hAnsi="Microsoft Sans Serif" w:cs="Microsoft Sans Serif"/>
        </w:rPr>
      </w:pPr>
    </w:p>
    <w:p w:rsidR="007963ED" w:rsidRDefault="007963ED" w:rsidP="00CA3954">
      <w:pPr>
        <w:numPr>
          <w:ilvl w:val="1"/>
          <w:numId w:val="21"/>
        </w:numPr>
        <w:tabs>
          <w:tab w:val="left" w:pos="0"/>
          <w:tab w:val="left" w:pos="720"/>
          <w:tab w:val="left" w:pos="1080"/>
          <w:tab w:val="left" w:pos="1440"/>
          <w:tab w:val="left" w:pos="1800"/>
        </w:tabs>
        <w:rPr>
          <w:rFonts w:ascii="Microsoft Sans Serif" w:hAnsi="Microsoft Sans Serif" w:cs="Microsoft Sans Serif"/>
        </w:rPr>
      </w:pPr>
      <w:r>
        <w:rPr>
          <w:rFonts w:ascii="Microsoft Sans Serif" w:hAnsi="Microsoft Sans Serif" w:cs="Microsoft Sans Serif"/>
        </w:rPr>
        <w:t>TMC informs the surveillance panel that the limit has been exceeded. The surveillance panel then investigates and pursues resolution of the alarm.</w:t>
      </w:r>
    </w:p>
    <w:p w:rsidR="007963ED" w:rsidRDefault="007963ED" w:rsidP="00CA3954">
      <w:pPr>
        <w:tabs>
          <w:tab w:val="left" w:pos="0"/>
          <w:tab w:val="left" w:pos="720"/>
          <w:tab w:val="left" w:pos="1080"/>
          <w:tab w:val="left" w:pos="1800"/>
        </w:tabs>
        <w:ind w:left="1800"/>
        <w:rPr>
          <w:rFonts w:ascii="Microsoft Sans Serif" w:hAnsi="Microsoft Sans Serif" w:cs="Microsoft Sans Serif"/>
        </w:rPr>
      </w:pPr>
      <w:r w:rsidDel="00995378">
        <w:rPr>
          <w:rFonts w:ascii="Microsoft Sans Serif" w:hAnsi="Microsoft Sans Serif" w:cs="Microsoft Sans Serif"/>
        </w:rPr>
        <w:t xml:space="preserve"> </w:t>
      </w:r>
    </w:p>
    <w:p w:rsidR="007963ED"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7963ED"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p>
    <w:p w:rsidR="007963ED" w:rsidRDefault="007963ED" w:rsidP="00CA3954">
      <w:pPr>
        <w:numPr>
          <w:ilvl w:val="1"/>
          <w:numId w:val="21"/>
        </w:numPr>
        <w:tabs>
          <w:tab w:val="left" w:pos="0"/>
          <w:tab w:val="left" w:pos="720"/>
          <w:tab w:val="left" w:pos="1080"/>
          <w:tab w:val="left" w:pos="1440"/>
          <w:tab w:val="left" w:pos="1800"/>
        </w:tabs>
        <w:rPr>
          <w:rFonts w:ascii="Microsoft Sans Serif" w:hAnsi="Microsoft Sans Serif" w:cs="Microsoft Sans Serif"/>
        </w:rPr>
      </w:pPr>
      <w:r w:rsidRPr="00995378">
        <w:rPr>
          <w:rFonts w:ascii="Microsoft Sans Serif" w:hAnsi="Microsoft Sans Serif" w:cs="Microsoft Sans Serif"/>
        </w:rPr>
        <w:t>The TMC investigates whether severity adjustments are adequately addressing the trend, investigates the possible causes, and communicates as appropriate with industry.</w:t>
      </w:r>
      <w:r>
        <w:rPr>
          <w:rFonts w:ascii="Microsoft Sans Serif" w:hAnsi="Microsoft Sans Serif" w:cs="Microsoft Sans Serif"/>
        </w:rPr>
        <w:t xml:space="preserve"> </w:t>
      </w:r>
    </w:p>
    <w:p w:rsidR="007963ED" w:rsidRDefault="007963ED" w:rsidP="00CA3954">
      <w:pPr>
        <w:tabs>
          <w:tab w:val="left" w:pos="0"/>
          <w:tab w:val="left" w:pos="360"/>
          <w:tab w:val="left" w:pos="720"/>
          <w:tab w:val="left" w:pos="1080"/>
          <w:tab w:val="left" w:pos="1440"/>
          <w:tab w:val="left" w:pos="1800"/>
          <w:tab w:val="left" w:pos="2160"/>
        </w:tabs>
        <w:ind w:left="1800" w:hanging="1800"/>
        <w:rPr>
          <w:rFonts w:ascii="Microsoft Sans Serif" w:hAnsi="Microsoft Sans Serif" w:cs="Microsoft Sans Serif"/>
          <w:b/>
          <w:sz w:val="24"/>
        </w:rPr>
      </w:pPr>
    </w:p>
    <w:p w:rsidR="007963ED" w:rsidRDefault="007963ED" w:rsidP="00CA3954">
      <w:pPr>
        <w:tabs>
          <w:tab w:val="left" w:pos="0"/>
          <w:tab w:val="left" w:pos="360"/>
          <w:tab w:val="left" w:pos="720"/>
          <w:tab w:val="left" w:pos="1080"/>
          <w:tab w:val="left" w:pos="1440"/>
          <w:tab w:val="left" w:pos="1800"/>
          <w:tab w:val="left" w:pos="2160"/>
        </w:tabs>
        <w:ind w:left="1800" w:hanging="1800"/>
        <w:rPr>
          <w:rFonts w:ascii="Microsoft Sans Serif" w:hAnsi="Microsoft Sans Serif" w:cs="Microsoft Sans Serif"/>
          <w:b/>
          <w:sz w:val="24"/>
        </w:rPr>
      </w:pP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9.7 </w:t>
      </w:r>
      <w:r>
        <w:rPr>
          <w:rFonts w:ascii="Times-Italic" w:hAnsi="Times-Italic" w:cs="Times-Italic"/>
          <w:i/>
          <w:iCs/>
          <w:color w:val="231F20"/>
          <w:sz w:val="20"/>
        </w:rPr>
        <w:t>Reference Oil Accountability</w:t>
      </w:r>
      <w:r>
        <w:rPr>
          <w:rFonts w:ascii="Times-Roman" w:hAnsi="Times-Roman" w:cs="Times-Roman"/>
          <w:color w:val="231F20"/>
          <w:sz w:val="20"/>
        </w:rPr>
        <w:t>:</w:t>
      </w:r>
    </w:p>
    <w:p w:rsidR="007963ED" w:rsidRDefault="007963ED" w:rsidP="00BB02AE">
      <w:pPr>
        <w:autoSpaceDE w:val="0"/>
        <w:autoSpaceDN w:val="0"/>
        <w:adjustRightInd w:val="0"/>
        <w:rPr>
          <w:rFonts w:ascii="Helvetica-Bold" w:hAnsi="Helvetica-Bold" w:cs="Helvetica-Bold"/>
          <w:b/>
          <w:bCs/>
          <w:color w:val="231F20"/>
        </w:rPr>
      </w:pPr>
      <w:r>
        <w:rPr>
          <w:rFonts w:ascii="Helvetica-Bold" w:hAnsi="Helvetica-Bold" w:cs="Helvetica-Bold"/>
          <w:b/>
          <w:bCs/>
          <w:color w:val="231F20"/>
        </w:rPr>
        <w:t>D7484 – 10a</w:t>
      </w:r>
    </w:p>
    <w:p w:rsidR="007963ED" w:rsidRDefault="007963ED" w:rsidP="00BB02AE">
      <w:pPr>
        <w:autoSpaceDE w:val="0"/>
        <w:autoSpaceDN w:val="0"/>
        <w:adjustRightInd w:val="0"/>
        <w:rPr>
          <w:rFonts w:ascii="Times-Roman" w:hAnsi="Times-Roman" w:cs="Times-Roman"/>
          <w:color w:val="231F20"/>
          <w:sz w:val="18"/>
          <w:szCs w:val="18"/>
        </w:rPr>
      </w:pPr>
      <w:r>
        <w:rPr>
          <w:rFonts w:ascii="Arial" w:hAnsi="Arial" w:cs="Arial"/>
          <w:color w:val="000000"/>
          <w:sz w:val="10"/>
          <w:szCs w:val="10"/>
        </w:rPr>
        <w:t xml:space="preserve">Copyright ASTM International </w:t>
      </w:r>
      <w:r>
        <w:rPr>
          <w:rFonts w:ascii="Times-Roman" w:hAnsi="Times-Roman" w:cs="Times-Roman"/>
          <w:color w:val="231F20"/>
          <w:sz w:val="18"/>
          <w:szCs w:val="18"/>
        </w:rPr>
        <w:t>7</w:t>
      </w:r>
    </w:p>
    <w:p w:rsidR="007963ED" w:rsidRDefault="007963ED" w:rsidP="00BB02AE">
      <w:pPr>
        <w:autoSpaceDE w:val="0"/>
        <w:autoSpaceDN w:val="0"/>
        <w:adjustRightInd w:val="0"/>
        <w:rPr>
          <w:rFonts w:ascii="Arial" w:hAnsi="Arial" w:cs="Arial"/>
          <w:color w:val="000000"/>
          <w:sz w:val="10"/>
          <w:szCs w:val="10"/>
        </w:rPr>
      </w:pPr>
      <w:r>
        <w:rPr>
          <w:rFonts w:ascii="Arial" w:hAnsi="Arial" w:cs="Arial"/>
          <w:color w:val="000000"/>
          <w:sz w:val="10"/>
          <w:szCs w:val="10"/>
        </w:rPr>
        <w:t>Provided by IHS under license with ASTM Licensee=Chevron HIST ASTM 9 loc Richmond, CA/1000001103</w:t>
      </w:r>
    </w:p>
    <w:p w:rsidR="007963ED" w:rsidRDefault="007963ED" w:rsidP="00BB02AE">
      <w:pPr>
        <w:autoSpaceDE w:val="0"/>
        <w:autoSpaceDN w:val="0"/>
        <w:adjustRightInd w:val="0"/>
        <w:rPr>
          <w:rFonts w:ascii="Arial" w:hAnsi="Arial" w:cs="Arial"/>
          <w:color w:val="000000"/>
          <w:sz w:val="10"/>
          <w:szCs w:val="10"/>
        </w:rPr>
      </w:pPr>
      <w:r>
        <w:rPr>
          <w:rFonts w:ascii="Arial" w:hAnsi="Arial" w:cs="Arial"/>
          <w:color w:val="000000"/>
          <w:sz w:val="10"/>
          <w:szCs w:val="10"/>
        </w:rPr>
        <w:t>No reproduction or networking permitted without license from IHS Not for Resale, 09/01/2010 16:00:43 MDT</w:t>
      </w:r>
    </w:p>
    <w:p w:rsidR="007963ED" w:rsidRDefault="007963ED" w:rsidP="00BB02AE">
      <w:pPr>
        <w:autoSpaceDE w:val="0"/>
        <w:autoSpaceDN w:val="0"/>
        <w:adjustRightInd w:val="0"/>
        <w:rPr>
          <w:rFonts w:ascii="Courier" w:hAnsi="Courier" w:cs="Courier"/>
          <w:color w:val="000000"/>
          <w:sz w:val="6"/>
          <w:szCs w:val="6"/>
        </w:rPr>
      </w:pPr>
      <w:r>
        <w:rPr>
          <w:rFonts w:ascii="Courier" w:hAnsi="Courier" w:cs="Courier"/>
          <w:color w:val="000000"/>
          <w:sz w:val="6"/>
          <w:szCs w:val="6"/>
        </w:rPr>
        <w: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9.7.1 Laboratories shall provide a full accounting of the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identification and quantities of all reference oils used. With the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exception of the oil analyses required in </w:t>
      </w:r>
      <w:r>
        <w:rPr>
          <w:rFonts w:ascii="Times-Roman" w:hAnsi="Times-Roman" w:cs="Times-Roman"/>
          <w:color w:val="C3151B"/>
          <w:sz w:val="20"/>
        </w:rPr>
        <w:t>11.4</w:t>
      </w:r>
      <w:r>
        <w:rPr>
          <w:rFonts w:ascii="Times-Roman" w:hAnsi="Times-Roman" w:cs="Times-Roman"/>
          <w:color w:val="231F20"/>
          <w:sz w:val="20"/>
        </w:rPr>
        <w:t>, perform no</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physical or chemical analyses of reference oils without written</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permission from the TMC. In such an event, include the written</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confirmation and the data generated in the reference oil test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report.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9.7.2 Retain used reference oil samples for 90 days from the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End of Test (EOT) date.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9.8 </w:t>
      </w:r>
      <w:r>
        <w:rPr>
          <w:rFonts w:ascii="Times-Italic" w:hAnsi="Times-Italic" w:cs="Times-Italic"/>
          <w:i/>
          <w:iCs/>
          <w:color w:val="231F20"/>
          <w:sz w:val="20"/>
        </w:rPr>
        <w:t>Donated Reference Oil Test Programs</w:t>
      </w:r>
      <w:r>
        <w:rPr>
          <w:rFonts w:ascii="Times-Roman" w:hAnsi="Times-Roman" w:cs="Times-Roman"/>
          <w:color w:val="231F20"/>
          <w:sz w:val="20"/>
        </w:rPr>
        <w:t>—The ASTM</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D02.B0.02 Cummins Surveillance Panel is charged with maintaining</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effective reference oil test severity and precision</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monitoring. During times of new parts introductions, new or</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re-blended reference oil additions, and procedural revisions, it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may be necessary to evaluate the possible effects on severity</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and precision levels. The Surveillance Panel may choose to</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conduct a program of donated reference oil tests in those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laboratories participating in the monitoring system, in order to</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quantify the effect of a particular change on severity and</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precision. Typically, the Surveillance Panel requests its panel</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members to volunteer enough reference oil test results to create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a robust data set. Broad laboratory participation is needed to</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provide a representative sampling of the industry. To ensure the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quality of the data obtained, donated tests are conducted on</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calibrated test stands. The Surveillance Panel shall arrange an</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appropriate number of donated tests and ensure completion of</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the test program in a timely manner.</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9.9 </w:t>
      </w:r>
      <w:r>
        <w:rPr>
          <w:rFonts w:ascii="Times-Italic" w:hAnsi="Times-Italic" w:cs="Times-Italic"/>
          <w:i/>
          <w:iCs/>
          <w:color w:val="231F20"/>
          <w:sz w:val="20"/>
        </w:rPr>
        <w:t>Adjustments to Reference Oil Calibration Periods</w:t>
      </w:r>
      <w:r>
        <w:rPr>
          <w:rFonts w:ascii="Times-Roman" w:hAnsi="Times-Roman" w:cs="Times-Roman"/>
          <w:color w:val="231F20"/>
          <w:sz w:val="20"/>
        </w:rPr>
        <w: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9.9.1 </w:t>
      </w:r>
      <w:r>
        <w:rPr>
          <w:rFonts w:ascii="Times-Italic" w:hAnsi="Times-Italic" w:cs="Times-Italic"/>
          <w:i/>
          <w:iCs/>
          <w:color w:val="231F20"/>
          <w:sz w:val="20"/>
        </w:rPr>
        <w:t>Procedural Deviations</w:t>
      </w:r>
      <w:r>
        <w:rPr>
          <w:rFonts w:ascii="Times-Roman" w:hAnsi="Times-Roman" w:cs="Times-Roman"/>
          <w:color w:val="231F20"/>
          <w:sz w:val="20"/>
        </w:rPr>
        <w:t>—On occasions when a laboratory</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becomes aware of a significant deviation from the test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method, such as might arise during an in-house review or a</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TMC inspection, the laboratory and the TMC shall agree on an</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appropriate course of action to remedy the deviation. This</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action may include the shortening of existing reference oil</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calibration periods.</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9.9.2 </w:t>
      </w:r>
      <w:r>
        <w:rPr>
          <w:rFonts w:ascii="Times-Italic" w:hAnsi="Times-Italic" w:cs="Times-Italic"/>
          <w:i/>
          <w:iCs/>
          <w:color w:val="231F20"/>
          <w:sz w:val="20"/>
        </w:rPr>
        <w:t>Parts and Fuel Shortages</w:t>
      </w:r>
      <w:r>
        <w:rPr>
          <w:rFonts w:ascii="Times-Roman" w:hAnsi="Times-Roman" w:cs="Times-Roman"/>
          <w:color w:val="231F20"/>
          <w:sz w:val="20"/>
        </w:rPr>
        <w:t>—Under special circumstances,</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such as industrywide parts or fuel shortages, the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Surveillance Panel may direct the TMC to extend the time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intervals between reference oil tests. These extensions shall not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exceed one regular calibration period.</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9.9.3 </w:t>
      </w:r>
      <w:r>
        <w:rPr>
          <w:rFonts w:ascii="Times-Italic" w:hAnsi="Times-Italic" w:cs="Times-Italic"/>
          <w:i/>
          <w:iCs/>
          <w:color w:val="231F20"/>
          <w:sz w:val="20"/>
        </w:rPr>
        <w:t>Reference Oil Test Data Flow</w:t>
      </w:r>
      <w:r>
        <w:rPr>
          <w:rFonts w:ascii="Times-Roman" w:hAnsi="Times-Roman" w:cs="Times-Roman"/>
          <w:color w:val="231F20"/>
          <w:sz w:val="20"/>
        </w:rPr>
        <w:t>—To ensure continuous</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severity and precision monitoring, calibration tests are conducted</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periodically throughout the year. There may be occasions</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when laboratories conduct a large portion of calibration</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tests in a short period of time. This could result in an</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unacceptably large time frame when very few calibration tests</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are conducted. The TMC can shorten or extend calibration</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periods as needed to provide a consistent flow of reference oil</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test data. Adjustments to calibration periods are made such that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laboratories incur no net loss (or gain) in calibration status.</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 xml:space="preserve">9.9.4 </w:t>
      </w:r>
      <w:r>
        <w:rPr>
          <w:rFonts w:ascii="Times-Italic" w:hAnsi="Times-Italic" w:cs="Times-Italic"/>
          <w:i/>
          <w:iCs/>
          <w:color w:val="231F20"/>
          <w:sz w:val="20"/>
        </w:rPr>
        <w:t>Special Use of the Reference Oil Calibration System</w:t>
      </w:r>
      <w:r>
        <w:rPr>
          <w:rFonts w:ascii="Times-Roman" w:hAnsi="Times-Roman" w:cs="Times-Roman"/>
          <w:color w:val="231F20"/>
          <w:sz w:val="20"/>
        </w:rPr>
        <w: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The Surveillance Panel has the option to use the reference oil</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system to evaluate changes that have potential impact on test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severity and precision. This option is only taken when a</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program of donated tests is not feasible. The Surveillance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Panel and the TMC shall develop a detailed plan for the test</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program. This plan requires all reference oil tests in the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program to be completed as close to the same time as possible,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so that no laboratory/stand calibration is left in an excessively</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long pending status. In order to maintain the integrity of the</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reference oil monitoring system, each reference oil test is</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conducted so as to be interpretable for stand calibration. To</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facilitate the required test scheduling, the Surveillance Panel</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may direct the TMC to lengthen and shorten reference oil</w:t>
      </w:r>
    </w:p>
    <w:p w:rsidR="007963ED" w:rsidRDefault="007963ED" w:rsidP="00BB02AE">
      <w:pPr>
        <w:autoSpaceDE w:val="0"/>
        <w:autoSpaceDN w:val="0"/>
        <w:adjustRightInd w:val="0"/>
        <w:rPr>
          <w:rFonts w:ascii="Times-Roman" w:hAnsi="Times-Roman" w:cs="Times-Roman"/>
          <w:color w:val="231F20"/>
          <w:sz w:val="20"/>
        </w:rPr>
      </w:pPr>
      <w:r>
        <w:rPr>
          <w:rFonts w:ascii="Times-Roman" w:hAnsi="Times-Roman" w:cs="Times-Roman"/>
          <w:color w:val="231F20"/>
          <w:sz w:val="20"/>
        </w:rPr>
        <w:t>calibration periods within laboratories such that the laboratories</w:t>
      </w:r>
    </w:p>
    <w:p w:rsidR="007963ED" w:rsidRDefault="007963ED" w:rsidP="00BB02AE">
      <w:pPr>
        <w:tabs>
          <w:tab w:val="left" w:pos="0"/>
          <w:tab w:val="left" w:pos="360"/>
          <w:tab w:val="left" w:pos="720"/>
          <w:tab w:val="left" w:pos="1080"/>
          <w:tab w:val="left" w:pos="1440"/>
          <w:tab w:val="left" w:pos="1800"/>
          <w:tab w:val="left" w:pos="2160"/>
        </w:tabs>
        <w:ind w:left="1800" w:hanging="1800"/>
        <w:rPr>
          <w:rFonts w:ascii="Microsoft Sans Serif" w:hAnsi="Microsoft Sans Serif" w:cs="Microsoft Sans Serif"/>
          <w:b/>
          <w:sz w:val="24"/>
        </w:rPr>
      </w:pPr>
      <w:r>
        <w:rPr>
          <w:rFonts w:ascii="Times-Roman" w:hAnsi="Times-Roman" w:cs="Times-Roman"/>
          <w:color w:val="231F20"/>
          <w:sz w:val="20"/>
        </w:rPr>
        <w:t>incur no net loss (or gain</w:t>
      </w:r>
    </w:p>
    <w:p w:rsidR="007963ED" w:rsidRDefault="007963ED" w:rsidP="00CA3954">
      <w:pPr>
        <w:tabs>
          <w:tab w:val="left" w:pos="0"/>
          <w:tab w:val="left" w:pos="360"/>
          <w:tab w:val="left" w:pos="720"/>
          <w:tab w:val="left" w:pos="1080"/>
          <w:tab w:val="left" w:pos="1440"/>
          <w:tab w:val="left" w:pos="1800"/>
          <w:tab w:val="left" w:pos="2160"/>
        </w:tabs>
        <w:ind w:left="1800" w:hanging="1800"/>
        <w:rPr>
          <w:rFonts w:ascii="Microsoft Sans Serif" w:hAnsi="Microsoft Sans Serif" w:cs="Microsoft Sans Serif"/>
          <w:b/>
          <w:sz w:val="24"/>
        </w:rPr>
      </w:pPr>
    </w:p>
    <w:p w:rsidR="007963ED" w:rsidRDefault="007963ED" w:rsidP="00CA3954">
      <w:pPr>
        <w:tabs>
          <w:tab w:val="left" w:pos="0"/>
          <w:tab w:val="left" w:pos="360"/>
          <w:tab w:val="left" w:pos="720"/>
          <w:tab w:val="left" w:pos="1080"/>
          <w:tab w:val="left" w:pos="1440"/>
          <w:tab w:val="left" w:pos="1800"/>
          <w:tab w:val="left" w:pos="2160"/>
        </w:tabs>
        <w:ind w:left="1800" w:hanging="1800"/>
        <w:rPr>
          <w:rFonts w:ascii="Microsoft Sans Serif" w:hAnsi="Microsoft Sans Serif" w:cs="Microsoft Sans Serif"/>
          <w:b/>
          <w:sz w:val="24"/>
        </w:rPr>
      </w:pPr>
    </w:p>
    <w:p w:rsidR="007963ED" w:rsidRDefault="007963ED" w:rsidP="00CA3954">
      <w:pPr>
        <w:tabs>
          <w:tab w:val="left" w:pos="0"/>
          <w:tab w:val="left" w:pos="360"/>
          <w:tab w:val="left" w:pos="720"/>
          <w:tab w:val="left" w:pos="1080"/>
          <w:tab w:val="left" w:pos="1440"/>
          <w:tab w:val="left" w:pos="1800"/>
          <w:tab w:val="left" w:pos="2160"/>
        </w:tabs>
        <w:ind w:left="1800" w:hanging="1800"/>
        <w:rPr>
          <w:rFonts w:ascii="Microsoft Sans Serif" w:hAnsi="Microsoft Sans Serif" w:cs="Microsoft Sans Serif"/>
          <w:b/>
          <w:sz w:val="24"/>
        </w:rPr>
      </w:pPr>
    </w:p>
    <w:p w:rsidR="007963ED" w:rsidRDefault="007963ED" w:rsidP="00CA3954">
      <w:pPr>
        <w:tabs>
          <w:tab w:val="left" w:pos="0"/>
          <w:tab w:val="left" w:pos="360"/>
          <w:tab w:val="left" w:pos="720"/>
          <w:tab w:val="left" w:pos="1080"/>
          <w:tab w:val="left" w:pos="1440"/>
          <w:tab w:val="left" w:pos="1800"/>
          <w:tab w:val="left" w:pos="2160"/>
        </w:tabs>
        <w:ind w:left="1800" w:hanging="1800"/>
        <w:rPr>
          <w:rFonts w:ascii="Microsoft Sans Serif" w:hAnsi="Microsoft Sans Serif" w:cs="Microsoft Sans Serif"/>
          <w:b/>
          <w:sz w:val="24"/>
        </w:rPr>
      </w:pPr>
    </w:p>
    <w:p w:rsidR="007963ED" w:rsidRDefault="007963ED" w:rsidP="00CA3954">
      <w:pPr>
        <w:tabs>
          <w:tab w:val="left" w:pos="0"/>
          <w:tab w:val="left" w:pos="360"/>
          <w:tab w:val="left" w:pos="720"/>
          <w:tab w:val="left" w:pos="1080"/>
          <w:tab w:val="left" w:pos="1440"/>
          <w:tab w:val="left" w:pos="1800"/>
          <w:tab w:val="left" w:pos="2160"/>
        </w:tabs>
        <w:ind w:left="1800" w:hanging="1800"/>
        <w:rPr>
          <w:rFonts w:ascii="Microsoft Sans Serif" w:hAnsi="Microsoft Sans Serif" w:cs="Microsoft Sans Serif"/>
          <w:b/>
          <w:sz w:val="24"/>
        </w:rPr>
      </w:pPr>
    </w:p>
    <w:p w:rsidR="007963ED" w:rsidRDefault="007963ED" w:rsidP="00CA3954">
      <w:pPr>
        <w:tabs>
          <w:tab w:val="left" w:pos="0"/>
          <w:tab w:val="left" w:pos="360"/>
          <w:tab w:val="left" w:pos="720"/>
          <w:tab w:val="left" w:pos="1080"/>
          <w:tab w:val="left" w:pos="1440"/>
          <w:tab w:val="left" w:pos="1800"/>
          <w:tab w:val="left" w:pos="2160"/>
        </w:tabs>
        <w:ind w:left="1800" w:hanging="1800"/>
        <w:rPr>
          <w:rFonts w:ascii="Microsoft Sans Serif" w:hAnsi="Microsoft Sans Serif" w:cs="Microsoft Sans Serif"/>
          <w:b/>
          <w:sz w:val="24"/>
        </w:rPr>
      </w:pPr>
    </w:p>
    <w:p w:rsidR="007963ED" w:rsidRDefault="007963ED" w:rsidP="00CA3954">
      <w:pPr>
        <w:tabs>
          <w:tab w:val="left" w:pos="0"/>
          <w:tab w:val="left" w:pos="360"/>
          <w:tab w:val="left" w:pos="720"/>
          <w:tab w:val="left" w:pos="1080"/>
          <w:tab w:val="left" w:pos="1440"/>
          <w:tab w:val="left" w:pos="1800"/>
          <w:tab w:val="left" w:pos="2160"/>
        </w:tabs>
        <w:ind w:left="1800" w:hanging="1800"/>
        <w:rPr>
          <w:rFonts w:ascii="Microsoft Sans Serif" w:hAnsi="Microsoft Sans Serif" w:cs="Microsoft Sans Serif"/>
          <w:b/>
          <w:sz w:val="24"/>
        </w:rPr>
      </w:pPr>
    </w:p>
    <w:p w:rsidR="007963ED" w:rsidRDefault="007963ED" w:rsidP="00CA3954">
      <w:pPr>
        <w:tabs>
          <w:tab w:val="left" w:pos="0"/>
          <w:tab w:val="left" w:pos="360"/>
          <w:tab w:val="left" w:pos="720"/>
          <w:tab w:val="left" w:pos="1080"/>
          <w:tab w:val="left" w:pos="1440"/>
          <w:tab w:val="left" w:pos="1800"/>
          <w:tab w:val="left" w:pos="2160"/>
        </w:tabs>
        <w:ind w:left="1800" w:hanging="1800"/>
        <w:rPr>
          <w:rFonts w:ascii="Microsoft Sans Serif" w:hAnsi="Microsoft Sans Serif" w:cs="Microsoft Sans Serif"/>
          <w:b/>
          <w:sz w:val="24"/>
        </w:rPr>
      </w:pPr>
    </w:p>
    <w:p w:rsidR="007963ED" w:rsidRDefault="007963ED" w:rsidP="00CA3954">
      <w:pPr>
        <w:tabs>
          <w:tab w:val="left" w:pos="0"/>
          <w:tab w:val="left" w:pos="360"/>
          <w:tab w:val="left" w:pos="720"/>
          <w:tab w:val="left" w:pos="1080"/>
          <w:tab w:val="left" w:pos="1440"/>
          <w:tab w:val="left" w:pos="1800"/>
          <w:tab w:val="left" w:pos="2160"/>
        </w:tabs>
        <w:ind w:left="1800" w:hanging="1800"/>
        <w:rPr>
          <w:rFonts w:ascii="Microsoft Sans Serif" w:hAnsi="Microsoft Sans Serif" w:cs="Microsoft Sans Serif"/>
          <w:b/>
          <w:sz w:val="24"/>
        </w:rPr>
      </w:pPr>
      <w:r>
        <w:rPr>
          <w:rFonts w:ascii="Microsoft Sans Serif" w:hAnsi="Microsoft Sans Serif" w:cs="Microsoft Sans Serif"/>
          <w:b/>
          <w:sz w:val="24"/>
        </w:rPr>
        <w:t>TMC COMPENDIUM PORTION</w:t>
      </w:r>
    </w:p>
    <w:p w:rsidR="007963ED" w:rsidRPr="0040182F" w:rsidRDefault="007963ED" w:rsidP="00CA3954">
      <w:pPr>
        <w:tabs>
          <w:tab w:val="left" w:pos="0"/>
          <w:tab w:val="left" w:pos="360"/>
          <w:tab w:val="left" w:pos="720"/>
          <w:tab w:val="left" w:pos="1080"/>
          <w:tab w:val="left" w:pos="1440"/>
          <w:tab w:val="left" w:pos="1800"/>
          <w:tab w:val="left" w:pos="2160"/>
        </w:tabs>
        <w:ind w:left="1800" w:hanging="1800"/>
        <w:rPr>
          <w:rFonts w:ascii="Microsoft Sans Serif" w:hAnsi="Microsoft Sans Serif" w:cs="Microsoft Sans Serif"/>
          <w:b/>
          <w:sz w:val="24"/>
        </w:rPr>
      </w:pPr>
    </w:p>
    <w:p w:rsidR="007963ED" w:rsidRPr="00F52668" w:rsidRDefault="007963ED" w:rsidP="00CA3954">
      <w:pPr>
        <w:tabs>
          <w:tab w:val="left" w:pos="0"/>
          <w:tab w:val="left" w:pos="360"/>
          <w:tab w:val="left" w:pos="720"/>
          <w:tab w:val="left" w:pos="1080"/>
          <w:tab w:val="left" w:pos="1440"/>
          <w:tab w:val="left" w:pos="1800"/>
          <w:tab w:val="left" w:pos="2160"/>
        </w:tabs>
        <w:ind w:left="1800" w:hanging="1800"/>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p>
    <w:p w:rsidR="007963ED" w:rsidRPr="00F52668" w:rsidRDefault="007963ED" w:rsidP="00CA3954">
      <w:pPr>
        <w:tabs>
          <w:tab w:val="left" w:pos="0"/>
          <w:tab w:val="left" w:pos="360"/>
          <w:tab w:val="left" w:pos="720"/>
          <w:tab w:val="left" w:pos="1080"/>
          <w:tab w:val="left" w:pos="1440"/>
          <w:tab w:val="left" w:pos="1800"/>
          <w:tab w:val="left" w:pos="2160"/>
        </w:tabs>
        <w:ind w:left="720" w:hanging="720"/>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Pr>
          <w:rFonts w:ascii="Microsoft Sans Serif" w:hAnsi="Microsoft Sans Serif" w:cs="Microsoft Sans Serif"/>
        </w:rPr>
        <w:t xml:space="preserve">prediction error monitoring, severity adjustment, and reference period adjustment </w:t>
      </w:r>
      <w:r w:rsidRPr="00F52668">
        <w:rPr>
          <w:rFonts w:ascii="Microsoft Sans Serif" w:hAnsi="Microsoft Sans Serif" w:cs="Microsoft Sans Serif"/>
        </w:rPr>
        <w:t>parameter</w:t>
      </w:r>
      <w:r>
        <w:rPr>
          <w:rFonts w:ascii="Microsoft Sans Serif" w:hAnsi="Microsoft Sans Serif" w:cs="Microsoft Sans Serif"/>
        </w:rPr>
        <w:t xml:space="preserve">s are average cam shaft wear and average tappet weight loss. </w:t>
      </w:r>
      <w:r w:rsidRPr="00F52668">
        <w:rPr>
          <w:rFonts w:ascii="Microsoft Sans Serif" w:hAnsi="Microsoft Sans Serif" w:cs="Microsoft Sans Serif"/>
        </w:rPr>
        <w:t xml:space="preserve">The reference oils required for test stand and test laboratory calibration are reference oils accepted by the ASTM </w:t>
      </w:r>
      <w:r>
        <w:rPr>
          <w:rFonts w:ascii="Microsoft Sans Serif" w:hAnsi="Microsoft Sans Serif" w:cs="Microsoft Sans Serif"/>
          <w:i/>
        </w:rPr>
        <w:t xml:space="preserve">Cummins </w:t>
      </w:r>
      <w:r w:rsidRPr="00F52668">
        <w:rPr>
          <w:rFonts w:ascii="Microsoft Sans Serif" w:hAnsi="Microsoft Sans Serif" w:cs="Microsoft Sans Serif"/>
        </w:rPr>
        <w:t xml:space="preserve">Surveillance Panel.  The </w:t>
      </w:r>
      <w:r>
        <w:rPr>
          <w:rFonts w:ascii="Microsoft Sans Serif" w:hAnsi="Microsoft Sans Serif" w:cs="Microsoft Sans Serif"/>
        </w:rPr>
        <w:t>standard deviations</w:t>
      </w:r>
      <w:r w:rsidRPr="00F52668">
        <w:rPr>
          <w:rFonts w:ascii="Microsoft Sans Serif" w:hAnsi="Microsoft Sans Serif" w:cs="Microsoft Sans Serif"/>
        </w:rPr>
        <w:t xml:space="preserve"> for the current reference oils for each parameter are presented below.</w:t>
      </w:r>
    </w:p>
    <w:p w:rsidR="007963ED" w:rsidRPr="00F52668" w:rsidRDefault="007963ED" w:rsidP="00CA3954">
      <w:pPr>
        <w:tabs>
          <w:tab w:val="left" w:pos="0"/>
          <w:tab w:val="left" w:pos="360"/>
          <w:tab w:val="left" w:pos="720"/>
          <w:tab w:val="left" w:pos="1080"/>
          <w:tab w:val="left" w:pos="1440"/>
          <w:tab w:val="left" w:pos="1800"/>
          <w:tab w:val="left" w:pos="2160"/>
        </w:tabs>
        <w:rPr>
          <w:rFonts w:ascii="Microsoft Sans Serif" w:hAnsi="Microsoft Sans Serif" w:cs="Microsoft Sans Serif"/>
        </w:rPr>
      </w:pPr>
    </w:p>
    <w:p w:rsidR="007963ED" w:rsidRPr="00F52668" w:rsidRDefault="007963ED"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7963ED" w:rsidRPr="00F52668" w:rsidRDefault="007963ED" w:rsidP="005D145A">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Pr>
          <w:rFonts w:ascii="Microsoft Sans Serif" w:hAnsi="Microsoft Sans Serif" w:cs="Microsoft Sans Serif"/>
          <w:caps/>
        </w:rPr>
        <w:t>AVERAGE CAM SHAFT WEAR</w:t>
      </w:r>
    </w:p>
    <w:p w:rsidR="007963ED" w:rsidRPr="00F52668" w:rsidRDefault="007963ED" w:rsidP="005D145A">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Pr>
          <w:rFonts w:ascii="Microsoft Sans Serif" w:hAnsi="Microsoft Sans Serif" w:cs="Microsoft Sans Serif"/>
          <w:i/>
        </w:rPr>
        <w:t>Micrometers</w:t>
      </w:r>
    </w:p>
    <w:p w:rsidR="007963ED" w:rsidRPr="00F52668" w:rsidRDefault="007963ED" w:rsidP="005D145A">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 SEVERITY ADJUSTMENT, AND REFERENCE INTERVAL ADJUSTMENT</w:t>
      </w:r>
      <w:r w:rsidRPr="00F52668">
        <w:rPr>
          <w:rFonts w:ascii="Microsoft Sans Serif" w:hAnsi="Microsoft Sans Serif" w:cs="Microsoft Sans Serif"/>
        </w:rPr>
        <w:t xml:space="preserve"> PARAMETER</w:t>
      </w:r>
    </w:p>
    <w:p w:rsidR="007963ED" w:rsidRPr="00F52668" w:rsidRDefault="007963ED"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7963ED" w:rsidRPr="00F52668" w:rsidTr="00977051">
        <w:trPr>
          <w:jc w:val="center"/>
        </w:trPr>
        <w:tc>
          <w:tcPr>
            <w:tcW w:w="2592" w:type="dxa"/>
            <w:tcBorders>
              <w:top w:val="double" w:sz="6" w:space="0" w:color="000000"/>
              <w:bottom w:val="nil"/>
            </w:tcBorders>
          </w:tcPr>
          <w:p w:rsidR="007963ED" w:rsidRPr="00F52668" w:rsidRDefault="007963ED" w:rsidP="00977051">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nil"/>
            </w:tcBorders>
          </w:tcPr>
          <w:p w:rsidR="007963ED" w:rsidRPr="00F52668" w:rsidRDefault="007963ED" w:rsidP="00977051">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7963ED" w:rsidRPr="00F52668" w:rsidTr="00977051">
        <w:trPr>
          <w:jc w:val="center"/>
        </w:trPr>
        <w:tc>
          <w:tcPr>
            <w:tcW w:w="2592" w:type="dxa"/>
            <w:tcBorders>
              <w:top w:val="double" w:sz="4" w:space="0" w:color="auto"/>
            </w:tcBorders>
          </w:tcPr>
          <w:p w:rsidR="007963ED" w:rsidRPr="00F52668" w:rsidRDefault="007963ED" w:rsidP="00977051">
            <w:pPr>
              <w:ind w:firstLine="144"/>
              <w:jc w:val="center"/>
              <w:rPr>
                <w:rFonts w:ascii="Microsoft Sans Serif" w:hAnsi="Microsoft Sans Serif" w:cs="Microsoft Sans Serif"/>
              </w:rPr>
            </w:pPr>
            <w:r>
              <w:rPr>
                <w:rFonts w:ascii="Microsoft Sans Serif" w:hAnsi="Microsoft Sans Serif" w:cs="Microsoft Sans Serif"/>
              </w:rPr>
              <w:t>831</w:t>
            </w:r>
          </w:p>
        </w:tc>
        <w:tc>
          <w:tcPr>
            <w:tcW w:w="2736" w:type="dxa"/>
            <w:tcBorders>
              <w:top w:val="double" w:sz="4" w:space="0" w:color="auto"/>
            </w:tcBorders>
          </w:tcPr>
          <w:p w:rsidR="007963ED" w:rsidRPr="00F52668" w:rsidRDefault="007963ED" w:rsidP="00977051">
            <w:pPr>
              <w:ind w:firstLine="144"/>
              <w:jc w:val="center"/>
              <w:rPr>
                <w:rFonts w:ascii="Microsoft Sans Serif" w:hAnsi="Microsoft Sans Serif" w:cs="Microsoft Sans Serif"/>
              </w:rPr>
            </w:pPr>
            <w:r>
              <w:rPr>
                <w:rFonts w:ascii="Microsoft Sans Serif" w:hAnsi="Microsoft Sans Serif" w:cs="Microsoft Sans Serif"/>
              </w:rPr>
              <w:t>5.0</w:t>
            </w:r>
          </w:p>
        </w:tc>
      </w:tr>
      <w:tr w:rsidR="007963ED" w:rsidRPr="00F52668" w:rsidTr="00977051">
        <w:trPr>
          <w:jc w:val="center"/>
        </w:trPr>
        <w:tc>
          <w:tcPr>
            <w:tcW w:w="2592" w:type="dxa"/>
            <w:tcBorders>
              <w:bottom w:val="double" w:sz="6" w:space="0" w:color="000000"/>
            </w:tcBorders>
          </w:tcPr>
          <w:p w:rsidR="007963ED" w:rsidRPr="00F52668" w:rsidRDefault="007963ED" w:rsidP="00977051">
            <w:pPr>
              <w:ind w:firstLine="144"/>
              <w:jc w:val="center"/>
              <w:rPr>
                <w:rFonts w:ascii="Microsoft Sans Serif" w:hAnsi="Microsoft Sans Serif" w:cs="Microsoft Sans Serif"/>
              </w:rPr>
            </w:pPr>
            <w:r>
              <w:rPr>
                <w:rFonts w:ascii="Microsoft Sans Serif" w:hAnsi="Microsoft Sans Serif" w:cs="Microsoft Sans Serif"/>
              </w:rPr>
              <w:t>831-2</w:t>
            </w:r>
          </w:p>
        </w:tc>
        <w:tc>
          <w:tcPr>
            <w:tcW w:w="2736" w:type="dxa"/>
            <w:tcBorders>
              <w:bottom w:val="double" w:sz="6" w:space="0" w:color="000000"/>
            </w:tcBorders>
          </w:tcPr>
          <w:p w:rsidR="007963ED" w:rsidRPr="00F52668" w:rsidRDefault="007963ED" w:rsidP="00977051">
            <w:pPr>
              <w:ind w:firstLine="144"/>
              <w:jc w:val="center"/>
              <w:rPr>
                <w:rFonts w:ascii="Microsoft Sans Serif" w:hAnsi="Microsoft Sans Serif" w:cs="Microsoft Sans Serif"/>
              </w:rPr>
            </w:pPr>
            <w:r>
              <w:rPr>
                <w:rFonts w:ascii="Microsoft Sans Serif" w:hAnsi="Microsoft Sans Serif" w:cs="Microsoft Sans Serif"/>
              </w:rPr>
              <w:t>5.0</w:t>
            </w:r>
          </w:p>
        </w:tc>
      </w:tr>
    </w:tbl>
    <w:p w:rsidR="007963ED" w:rsidRPr="00F52668" w:rsidRDefault="007963ED" w:rsidP="00193CBC">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7963ED" w:rsidRPr="00F52668" w:rsidRDefault="007963ED"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7963ED" w:rsidRPr="00F52668" w:rsidRDefault="007963ED" w:rsidP="005D145A">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AVERAGE TAPPET WEIGHT LOSS</w:t>
      </w:r>
    </w:p>
    <w:p w:rsidR="007963ED" w:rsidRPr="00F52668" w:rsidRDefault="007963ED" w:rsidP="005D145A">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Pr>
          <w:rFonts w:ascii="Microsoft Sans Serif" w:hAnsi="Microsoft Sans Serif" w:cs="Microsoft Sans Serif"/>
          <w:i/>
        </w:rPr>
        <w:t>Milligrams</w:t>
      </w:r>
      <w:r w:rsidRPr="00F52668">
        <w:rPr>
          <w:rFonts w:ascii="Microsoft Sans Serif" w:hAnsi="Microsoft Sans Serif" w:cs="Microsoft Sans Serif"/>
        </w:rPr>
        <w:t xml:space="preserve"> </w:t>
      </w:r>
    </w:p>
    <w:p w:rsidR="007963ED" w:rsidRPr="00F52668" w:rsidRDefault="007963ED" w:rsidP="005D145A">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 SEVERITY ADJUSTMENT, AND REFERENCE INTERVAL ADJUSTMENT</w:t>
      </w:r>
      <w:r w:rsidRPr="00F52668">
        <w:rPr>
          <w:rFonts w:ascii="Microsoft Sans Serif" w:hAnsi="Microsoft Sans Serif" w:cs="Microsoft Sans Serif"/>
        </w:rPr>
        <w:t xml:space="preserve"> PARAMETER</w:t>
      </w:r>
    </w:p>
    <w:p w:rsidR="007963ED" w:rsidRPr="00F52668" w:rsidRDefault="007963ED"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7963ED" w:rsidRPr="00F52668" w:rsidRDefault="007963ED"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7963ED" w:rsidRPr="00F52668" w:rsidTr="00977051">
        <w:trPr>
          <w:jc w:val="center"/>
        </w:trPr>
        <w:tc>
          <w:tcPr>
            <w:tcW w:w="2592" w:type="dxa"/>
            <w:tcBorders>
              <w:top w:val="double" w:sz="6" w:space="0" w:color="000000"/>
              <w:bottom w:val="double" w:sz="4" w:space="0" w:color="auto"/>
            </w:tcBorders>
          </w:tcPr>
          <w:p w:rsidR="007963ED" w:rsidRPr="00F52668" w:rsidRDefault="007963ED" w:rsidP="00977051">
            <w:pPr>
              <w:ind w:firstLine="144"/>
              <w:jc w:val="center"/>
              <w:rPr>
                <w:rFonts w:ascii="Microsoft Sans Serif" w:hAnsi="Microsoft Sans Serif" w:cs="Microsoft Sans Serif"/>
              </w:rPr>
            </w:pPr>
            <w:bookmarkStart w:id="0" w:name="_Hlk273703769"/>
            <w:r w:rsidRPr="00F52668">
              <w:rPr>
                <w:rFonts w:ascii="Microsoft Sans Serif" w:hAnsi="Microsoft Sans Serif" w:cs="Microsoft Sans Serif"/>
              </w:rPr>
              <w:t>Reference Oil</w:t>
            </w:r>
          </w:p>
        </w:tc>
        <w:tc>
          <w:tcPr>
            <w:tcW w:w="2736" w:type="dxa"/>
            <w:tcBorders>
              <w:top w:val="double" w:sz="6" w:space="0" w:color="000000"/>
              <w:bottom w:val="double" w:sz="4" w:space="0" w:color="auto"/>
            </w:tcBorders>
          </w:tcPr>
          <w:p w:rsidR="007963ED" w:rsidRPr="00F52668" w:rsidRDefault="007963ED" w:rsidP="00977051">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7963ED" w:rsidRPr="00F52668" w:rsidTr="00977051">
        <w:trPr>
          <w:jc w:val="center"/>
        </w:trPr>
        <w:tc>
          <w:tcPr>
            <w:tcW w:w="2592" w:type="dxa"/>
            <w:tcBorders>
              <w:top w:val="double" w:sz="4" w:space="0" w:color="auto"/>
            </w:tcBorders>
          </w:tcPr>
          <w:p w:rsidR="007963ED" w:rsidRPr="00F52668" w:rsidRDefault="007963ED" w:rsidP="00977051">
            <w:pPr>
              <w:ind w:firstLine="144"/>
              <w:jc w:val="center"/>
              <w:rPr>
                <w:rFonts w:ascii="Microsoft Sans Serif" w:hAnsi="Microsoft Sans Serif" w:cs="Microsoft Sans Serif"/>
              </w:rPr>
            </w:pPr>
            <w:r>
              <w:rPr>
                <w:rFonts w:ascii="Microsoft Sans Serif" w:hAnsi="Microsoft Sans Serif" w:cs="Microsoft Sans Serif"/>
              </w:rPr>
              <w:t>831</w:t>
            </w:r>
          </w:p>
        </w:tc>
        <w:tc>
          <w:tcPr>
            <w:tcW w:w="2736" w:type="dxa"/>
            <w:tcBorders>
              <w:top w:val="double" w:sz="4" w:space="0" w:color="auto"/>
            </w:tcBorders>
          </w:tcPr>
          <w:p w:rsidR="007963ED" w:rsidRPr="00F52668" w:rsidRDefault="007963ED" w:rsidP="00977051">
            <w:pPr>
              <w:ind w:firstLine="144"/>
              <w:jc w:val="center"/>
              <w:rPr>
                <w:rFonts w:ascii="Microsoft Sans Serif" w:hAnsi="Microsoft Sans Serif" w:cs="Microsoft Sans Serif"/>
              </w:rPr>
            </w:pPr>
            <w:r>
              <w:rPr>
                <w:rFonts w:ascii="Microsoft Sans Serif" w:hAnsi="Microsoft Sans Serif" w:cs="Microsoft Sans Serif"/>
              </w:rPr>
              <w:t>14.8</w:t>
            </w:r>
          </w:p>
        </w:tc>
      </w:tr>
      <w:tr w:rsidR="007963ED" w:rsidRPr="00F52668" w:rsidTr="00977051">
        <w:trPr>
          <w:jc w:val="center"/>
        </w:trPr>
        <w:tc>
          <w:tcPr>
            <w:tcW w:w="2592" w:type="dxa"/>
            <w:tcBorders>
              <w:bottom w:val="double" w:sz="6" w:space="0" w:color="000000"/>
            </w:tcBorders>
          </w:tcPr>
          <w:p w:rsidR="007963ED" w:rsidRPr="00F52668" w:rsidRDefault="007963ED" w:rsidP="00977051">
            <w:pPr>
              <w:ind w:firstLine="144"/>
              <w:jc w:val="center"/>
              <w:rPr>
                <w:rFonts w:ascii="Microsoft Sans Serif" w:hAnsi="Microsoft Sans Serif" w:cs="Microsoft Sans Serif"/>
              </w:rPr>
            </w:pPr>
            <w:r>
              <w:rPr>
                <w:rFonts w:ascii="Microsoft Sans Serif" w:hAnsi="Microsoft Sans Serif" w:cs="Microsoft Sans Serif"/>
              </w:rPr>
              <w:t>831-1</w:t>
            </w:r>
          </w:p>
        </w:tc>
        <w:tc>
          <w:tcPr>
            <w:tcW w:w="2736" w:type="dxa"/>
            <w:tcBorders>
              <w:bottom w:val="double" w:sz="6" w:space="0" w:color="000000"/>
            </w:tcBorders>
          </w:tcPr>
          <w:p w:rsidR="007963ED" w:rsidRPr="00F52668" w:rsidRDefault="007963ED" w:rsidP="00977051">
            <w:pPr>
              <w:ind w:firstLine="144"/>
              <w:jc w:val="center"/>
              <w:rPr>
                <w:rFonts w:ascii="Microsoft Sans Serif" w:hAnsi="Microsoft Sans Serif" w:cs="Microsoft Sans Serif"/>
              </w:rPr>
            </w:pPr>
            <w:r>
              <w:rPr>
                <w:rFonts w:ascii="Microsoft Sans Serif" w:hAnsi="Microsoft Sans Serif" w:cs="Microsoft Sans Serif"/>
              </w:rPr>
              <w:t>14.8</w:t>
            </w:r>
          </w:p>
        </w:tc>
      </w:tr>
      <w:bookmarkEnd w:id="0"/>
    </w:tbl>
    <w:p w:rsidR="007963ED" w:rsidRPr="00F52668" w:rsidRDefault="007963ED" w:rsidP="00193CBC">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7963ED" w:rsidRPr="00F52668" w:rsidRDefault="007963ED"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7963ED" w:rsidRPr="00F52668" w:rsidRDefault="007963ED" w:rsidP="00193CBC">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7963ED" w:rsidRPr="00F52668" w:rsidRDefault="007963ED"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7963ED" w:rsidRPr="00F52668" w:rsidRDefault="007963ED" w:rsidP="00193CBC">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4</w:t>
      </w:r>
      <w:r w:rsidRPr="00F52668">
        <w:rPr>
          <w:rFonts w:ascii="Microsoft Sans Serif" w:hAnsi="Microsoft Sans Serif" w:cs="Microsoft Sans Serif"/>
        </w:rPr>
        <w:t>.</w:t>
      </w:r>
      <w:r w:rsidRPr="00F52668">
        <w:rPr>
          <w:rFonts w:ascii="Microsoft Sans Serif" w:hAnsi="Microsoft Sans Serif" w:cs="Microsoft Sans Serif"/>
        </w:rPr>
        <w:tab/>
        <w:t xml:space="preserve">Adjustment </w:t>
      </w:r>
      <w:r>
        <w:rPr>
          <w:rFonts w:ascii="Microsoft Sans Serif" w:hAnsi="Microsoft Sans Serif" w:cs="Microsoft Sans Serif"/>
        </w:rPr>
        <w:t>(Z</w:t>
      </w:r>
      <w:r w:rsidRPr="000A2D89">
        <w:rPr>
          <w:rFonts w:ascii="Microsoft Sans Serif" w:hAnsi="Microsoft Sans Serif" w:cs="Microsoft Sans Serif"/>
          <w:vertAlign w:val="subscript"/>
        </w:rPr>
        <w:t>i</w:t>
      </w:r>
      <w:r>
        <w:rPr>
          <w:rFonts w:ascii="Microsoft Sans Serif" w:hAnsi="Microsoft Sans Serif" w:cs="Microsoft Sans Serif"/>
        </w:rPr>
        <w:t xml:space="preserve">) </w:t>
      </w:r>
      <w:r w:rsidRPr="00F52668">
        <w:rPr>
          <w:rFonts w:ascii="Microsoft Sans Serif" w:hAnsi="Microsoft Sans Serif" w:cs="Microsoft Sans Serif"/>
        </w:rPr>
        <w:t xml:space="preserve">and Monitoring </w:t>
      </w:r>
      <w:r>
        <w:rPr>
          <w:rFonts w:ascii="Microsoft Sans Serif" w:hAnsi="Microsoft Sans Serif" w:cs="Microsoft Sans Serif"/>
        </w:rPr>
        <w:t>(e</w:t>
      </w:r>
      <w:r w:rsidRPr="000A2D89">
        <w:rPr>
          <w:rFonts w:ascii="Microsoft Sans Serif" w:hAnsi="Microsoft Sans Serif" w:cs="Microsoft Sans Serif"/>
          <w:vertAlign w:val="subscript"/>
        </w:rPr>
        <w:t>i</w:t>
      </w:r>
      <w:r>
        <w:rPr>
          <w:rFonts w:ascii="Microsoft Sans Serif" w:hAnsi="Microsoft Sans Serif" w:cs="Microsoft Sans Serif"/>
        </w:rPr>
        <w:t xml:space="preserve">) </w:t>
      </w:r>
      <w:r w:rsidRPr="00F52668">
        <w:rPr>
          <w:rFonts w:ascii="Microsoft Sans Serif" w:hAnsi="Microsoft Sans Serif" w:cs="Microsoft Sans Serif"/>
        </w:rPr>
        <w:t>Charts</w:t>
      </w:r>
    </w:p>
    <w:p w:rsidR="007963ED" w:rsidRPr="00F52668" w:rsidRDefault="007963ED" w:rsidP="00193CBC">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7963ED" w:rsidRPr="00F52668" w:rsidRDefault="007963ED" w:rsidP="00CA3954">
      <w:pPr>
        <w:pStyle w:val="BodyTextIndent3"/>
        <w:tabs>
          <w:tab w:val="left" w:pos="0"/>
        </w:tabs>
        <w:jc w:val="left"/>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adjustment and monitoring charts used in the Lubricant Test Monitoring System are outlined. The constants used for the construction of the control charts for the </w:t>
      </w:r>
      <w:r>
        <w:rPr>
          <w:rFonts w:ascii="Microsoft Sans Serif" w:hAnsi="Microsoft Sans Serif" w:cs="Microsoft Sans Serif"/>
        </w:rPr>
        <w:t>Cummins ISB</w:t>
      </w:r>
      <w:r w:rsidRPr="00F52668">
        <w:rPr>
          <w:rFonts w:ascii="Microsoft Sans Serif" w:hAnsi="Microsoft Sans Serif" w:cs="Microsoft Sans Serif"/>
        </w:rPr>
        <w:t>, and the adjustment and monitoring chart limit</w:t>
      </w:r>
      <w:r>
        <w:rPr>
          <w:rFonts w:ascii="Microsoft Sans Serif" w:hAnsi="Microsoft Sans Serif" w:cs="Microsoft Sans Serif"/>
        </w:rPr>
        <w:t>s</w:t>
      </w:r>
      <w:r w:rsidRPr="00F52668">
        <w:rPr>
          <w:rFonts w:ascii="Microsoft Sans Serif" w:hAnsi="Microsoft Sans Serif" w:cs="Microsoft Sans Serif"/>
        </w:rPr>
        <w:t xml:space="preserve">, are </w:t>
      </w:r>
      <w:r>
        <w:rPr>
          <w:rFonts w:ascii="Microsoft Sans Serif" w:hAnsi="Microsoft Sans Serif" w:cs="Microsoft Sans Serif"/>
        </w:rPr>
        <w:t>shown</w:t>
      </w:r>
      <w:r w:rsidRPr="00F52668">
        <w:rPr>
          <w:rFonts w:ascii="Microsoft Sans Serif" w:hAnsi="Microsoft Sans Serif" w:cs="Microsoft Sans Serif"/>
        </w:rPr>
        <w:t xml:space="preserve"> below.</w:t>
      </w:r>
    </w:p>
    <w:p w:rsidR="007963ED" w:rsidRDefault="007963ED" w:rsidP="00CA3954">
      <w:pPr>
        <w:rPr>
          <w:rFonts w:ascii="Microsoft Sans Serif" w:hAnsi="Microsoft Sans Serif" w:cs="Microsoft Sans Serif"/>
        </w:rPr>
      </w:pPr>
    </w:p>
    <w:p w:rsidR="007963ED" w:rsidRDefault="007963ED">
      <w:pPr>
        <w:rPr>
          <w:rFonts w:ascii="Microsoft Sans Serif" w:hAnsi="Microsoft Sans Serif" w:cs="Microsoft Sans Serif"/>
        </w:rPr>
      </w:pPr>
    </w:p>
    <w:p w:rsidR="007963ED" w:rsidRPr="00F52668" w:rsidRDefault="007963ED" w:rsidP="00193CBC">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7963ED" w:rsidRPr="00F52668" w:rsidRDefault="007963ED" w:rsidP="00193CBC">
      <w:pPr>
        <w:pStyle w:val="BodyTextIndent3"/>
        <w:tabs>
          <w:tab w:val="left" w:pos="0"/>
        </w:tabs>
        <w:jc w:val="center"/>
        <w:rPr>
          <w:rFonts w:ascii="Microsoft Sans Serif" w:hAnsi="Microsoft Sans Serif" w:cs="Microsoft Sans Serif"/>
        </w:rPr>
      </w:pPr>
    </w:p>
    <w:tbl>
      <w:tblPr>
        <w:tblW w:w="3720" w:type="dxa"/>
        <w:jc w:val="center"/>
        <w:tblInd w:w="93" w:type="dxa"/>
        <w:tblLook w:val="00A0"/>
      </w:tblPr>
      <w:tblGrid>
        <w:gridCol w:w="2304"/>
        <w:gridCol w:w="1416"/>
      </w:tblGrid>
      <w:tr w:rsidR="007963ED" w:rsidRPr="00F52668" w:rsidTr="00977051">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7963ED" w:rsidRPr="00F52668" w:rsidTr="00977051">
        <w:trPr>
          <w:trHeight w:val="300"/>
          <w:jc w:val="center"/>
        </w:trPr>
        <w:tc>
          <w:tcPr>
            <w:tcW w:w="2304" w:type="dxa"/>
            <w:tcBorders>
              <w:top w:val="nil"/>
              <w:left w:val="single" w:sz="4" w:space="0" w:color="auto"/>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Pr>
                <w:rFonts w:ascii="Microsoft Sans Serif" w:hAnsi="Microsoft Sans Serif" w:cs="Microsoft Sans Serif"/>
                <w:color w:val="000000"/>
                <w:szCs w:val="22"/>
              </w:rPr>
              <w:t>*</w:t>
            </w:r>
          </w:p>
        </w:tc>
      </w:tr>
      <w:tr w:rsidR="007963ED" w:rsidRPr="00F52668" w:rsidTr="00977051">
        <w:trPr>
          <w:trHeight w:val="316"/>
          <w:jc w:val="center"/>
        </w:trPr>
        <w:tc>
          <w:tcPr>
            <w:tcW w:w="2304" w:type="dxa"/>
            <w:tcBorders>
              <w:top w:val="nil"/>
              <w:left w:val="single" w:sz="4" w:space="0" w:color="auto"/>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noWrap/>
            <w:vAlign w:val="bottom"/>
          </w:tcPr>
          <w:p w:rsidR="007963ED" w:rsidRPr="00244300" w:rsidRDefault="007963ED" w:rsidP="00977051">
            <w:pPr>
              <w:jc w:val="center"/>
              <w:rPr>
                <w:rFonts w:ascii="Calibri" w:hAnsi="Calibri"/>
                <w:color w:val="000000"/>
                <w:szCs w:val="22"/>
              </w:rPr>
            </w:pPr>
            <w:r>
              <w:rPr>
                <w:rFonts w:ascii="Calibri" w:hAnsi="Calibri"/>
                <w:color w:val="000000"/>
                <w:szCs w:val="22"/>
              </w:rPr>
              <w:t>2.066</w:t>
            </w:r>
          </w:p>
        </w:tc>
      </w:tr>
      <w:tr w:rsidR="007963ED" w:rsidRPr="00F52668" w:rsidTr="00977051">
        <w:trPr>
          <w:trHeight w:val="316"/>
          <w:jc w:val="center"/>
        </w:trPr>
        <w:tc>
          <w:tcPr>
            <w:tcW w:w="2304" w:type="dxa"/>
            <w:tcBorders>
              <w:top w:val="nil"/>
              <w:left w:val="single" w:sz="4" w:space="0" w:color="auto"/>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Pr>
                <w:rFonts w:ascii="Calibri" w:hAnsi="Calibri"/>
                <w:color w:val="000000"/>
                <w:szCs w:val="22"/>
              </w:rPr>
              <w:t>1.734</w:t>
            </w:r>
          </w:p>
        </w:tc>
      </w:tr>
      <w:tr w:rsidR="007963ED" w:rsidRPr="00F52668" w:rsidTr="00977051">
        <w:trPr>
          <w:trHeight w:val="316"/>
          <w:jc w:val="center"/>
        </w:trPr>
        <w:tc>
          <w:tcPr>
            <w:tcW w:w="2304" w:type="dxa"/>
            <w:tcBorders>
              <w:top w:val="nil"/>
              <w:left w:val="single" w:sz="4" w:space="0" w:color="auto"/>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Pr>
                <w:rFonts w:ascii="Calibri" w:hAnsi="Calibri"/>
                <w:color w:val="000000"/>
                <w:szCs w:val="22"/>
              </w:rPr>
              <w:t>1.351</w:t>
            </w:r>
          </w:p>
        </w:tc>
      </w:tr>
    </w:tbl>
    <w:p w:rsidR="007963ED" w:rsidRDefault="007963ED" w:rsidP="00193CBC">
      <w:pPr>
        <w:rPr>
          <w:rFonts w:ascii="Microsoft Sans Serif" w:hAnsi="Microsoft Sans Serif" w:cs="Microsoft Sans Serif"/>
        </w:rPr>
      </w:pPr>
    </w:p>
    <w:p w:rsidR="007963ED" w:rsidRPr="00F52668" w:rsidRDefault="007963ED" w:rsidP="005C4CA7">
      <w:pPr>
        <w:rPr>
          <w:rFonts w:ascii="Microsoft Sans Serif" w:hAnsi="Microsoft Sans Serif" w:cs="Microsoft Sans Serif"/>
        </w:rPr>
      </w:pPr>
      <w:r w:rsidRPr="00F52668">
        <w:rPr>
          <w:rFonts w:ascii="Microsoft Sans Serif" w:hAnsi="Microsoft Sans Serif" w:cs="Microsoft Sans Serif"/>
        </w:rPr>
        <w:t xml:space="preserve">Laboratory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7963ED" w:rsidRPr="00F52668" w:rsidRDefault="007963ED" w:rsidP="00193CBC">
      <w:pPr>
        <w:pStyle w:val="BodyTextIndent3"/>
        <w:tabs>
          <w:tab w:val="left" w:pos="0"/>
        </w:tabs>
        <w:jc w:val="center"/>
        <w:rPr>
          <w:rFonts w:ascii="Microsoft Sans Serif" w:hAnsi="Microsoft Sans Serif" w:cs="Microsoft Sans Serif"/>
        </w:rPr>
      </w:pPr>
    </w:p>
    <w:tbl>
      <w:tblPr>
        <w:tblW w:w="5385" w:type="dxa"/>
        <w:jc w:val="center"/>
        <w:tblInd w:w="93" w:type="dxa"/>
        <w:tblLook w:val="00A0"/>
      </w:tblPr>
      <w:tblGrid>
        <w:gridCol w:w="1537"/>
        <w:gridCol w:w="1537"/>
        <w:gridCol w:w="522"/>
        <w:gridCol w:w="1789"/>
      </w:tblGrid>
      <w:tr w:rsidR="007963ED" w:rsidRPr="00F52668" w:rsidTr="00E574DF">
        <w:trPr>
          <w:trHeight w:val="600"/>
          <w:jc w:val="center"/>
        </w:trPr>
        <w:tc>
          <w:tcPr>
            <w:tcW w:w="5385" w:type="dxa"/>
            <w:gridSpan w:val="4"/>
            <w:tcBorders>
              <w:top w:val="single" w:sz="4" w:space="0" w:color="auto"/>
              <w:left w:val="single" w:sz="4" w:space="0" w:color="auto"/>
              <w:bottom w:val="single" w:sz="4" w:space="0" w:color="auto"/>
              <w:right w:val="single" w:sz="4" w:space="0" w:color="auto"/>
            </w:tcBorders>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7963ED" w:rsidRPr="00F52668" w:rsidTr="00E574DF">
        <w:trPr>
          <w:trHeight w:val="300"/>
          <w:jc w:val="center"/>
        </w:trPr>
        <w:tc>
          <w:tcPr>
            <w:tcW w:w="1537" w:type="dxa"/>
            <w:tcBorders>
              <w:top w:val="nil"/>
              <w:left w:val="single" w:sz="4" w:space="0" w:color="auto"/>
              <w:bottom w:val="single" w:sz="4" w:space="0" w:color="auto"/>
              <w:right w:val="single" w:sz="4" w:space="0" w:color="auto"/>
            </w:tcBorders>
          </w:tcPr>
          <w:p w:rsidR="007963ED" w:rsidRPr="00F52668" w:rsidRDefault="007963ED"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Parameter</w:t>
            </w:r>
          </w:p>
        </w:tc>
        <w:tc>
          <w:tcPr>
            <w:tcW w:w="1537" w:type="dxa"/>
            <w:tcBorders>
              <w:top w:val="nil"/>
              <w:left w:val="single" w:sz="4" w:space="0" w:color="auto"/>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89" w:type="dxa"/>
            <w:tcBorders>
              <w:top w:val="nil"/>
              <w:left w:val="nil"/>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7963ED" w:rsidRPr="00F52668" w:rsidTr="0033310F">
        <w:trPr>
          <w:trHeight w:val="600"/>
          <w:jc w:val="center"/>
        </w:trPr>
        <w:tc>
          <w:tcPr>
            <w:tcW w:w="1537" w:type="dxa"/>
            <w:tcBorders>
              <w:top w:val="nil"/>
              <w:left w:val="single" w:sz="4" w:space="0" w:color="auto"/>
              <w:bottom w:val="single" w:sz="4" w:space="0" w:color="auto"/>
              <w:right w:val="single" w:sz="4" w:space="0" w:color="auto"/>
            </w:tcBorders>
          </w:tcPr>
          <w:p w:rsidR="007963ED" w:rsidRPr="00F52668" w:rsidRDefault="007963ED" w:rsidP="0033310F">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Average Cam Shaft Wear</w:t>
            </w:r>
          </w:p>
        </w:tc>
        <w:tc>
          <w:tcPr>
            <w:tcW w:w="1537" w:type="dxa"/>
            <w:tcBorders>
              <w:top w:val="nil"/>
              <w:left w:val="single" w:sz="4" w:space="0" w:color="auto"/>
              <w:bottom w:val="single" w:sz="4" w:space="0" w:color="auto"/>
              <w:right w:val="single" w:sz="4" w:space="0" w:color="auto"/>
            </w:tcBorders>
            <w:noWrap/>
            <w:vAlign w:val="bottom"/>
          </w:tcPr>
          <w:p w:rsidR="007963ED" w:rsidRDefault="007963ED" w:rsidP="0033310F">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7963ED" w:rsidRPr="00F52668" w:rsidRDefault="007963ED" w:rsidP="0033310F">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noWrap/>
            <w:vAlign w:val="bottom"/>
          </w:tcPr>
          <w:p w:rsidR="007963ED" w:rsidRPr="00F52668" w:rsidRDefault="007963ED" w:rsidP="0033310F">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89" w:type="dxa"/>
            <w:tcBorders>
              <w:top w:val="nil"/>
              <w:left w:val="nil"/>
              <w:bottom w:val="single" w:sz="4" w:space="0" w:color="auto"/>
              <w:right w:val="single" w:sz="4" w:space="0" w:color="auto"/>
            </w:tcBorders>
            <w:vAlign w:val="bottom"/>
          </w:tcPr>
          <w:p w:rsidR="007963ED" w:rsidRPr="00F52668" w:rsidRDefault="007963ED" w:rsidP="0033310F">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1.5</w:t>
            </w:r>
          </w:p>
        </w:tc>
      </w:tr>
      <w:tr w:rsidR="007963ED" w:rsidRPr="00F52668" w:rsidTr="0033310F">
        <w:trPr>
          <w:trHeight w:val="600"/>
          <w:jc w:val="center"/>
        </w:trPr>
        <w:tc>
          <w:tcPr>
            <w:tcW w:w="1537" w:type="dxa"/>
            <w:tcBorders>
              <w:top w:val="nil"/>
              <w:left w:val="single" w:sz="4" w:space="0" w:color="auto"/>
              <w:bottom w:val="single" w:sz="4" w:space="0" w:color="auto"/>
              <w:right w:val="single" w:sz="4" w:space="0" w:color="auto"/>
            </w:tcBorders>
          </w:tcPr>
          <w:p w:rsidR="007963ED" w:rsidRPr="00F52668" w:rsidRDefault="007963ED" w:rsidP="0033310F">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Average Cam Shaft Wear</w:t>
            </w:r>
          </w:p>
        </w:tc>
        <w:tc>
          <w:tcPr>
            <w:tcW w:w="1537" w:type="dxa"/>
            <w:tcBorders>
              <w:top w:val="nil"/>
              <w:left w:val="single" w:sz="4" w:space="0" w:color="auto"/>
              <w:bottom w:val="single" w:sz="4" w:space="0" w:color="auto"/>
              <w:right w:val="single" w:sz="4" w:space="0" w:color="auto"/>
            </w:tcBorders>
            <w:noWrap/>
            <w:vAlign w:val="bottom"/>
          </w:tcPr>
          <w:p w:rsidR="007963ED" w:rsidRDefault="007963ED" w:rsidP="0033310F">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7963ED" w:rsidRPr="00F52668" w:rsidRDefault="007963ED" w:rsidP="0033310F">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noWrap/>
            <w:vAlign w:val="bottom"/>
          </w:tcPr>
          <w:p w:rsidR="007963ED" w:rsidRPr="00F52668" w:rsidRDefault="007963ED" w:rsidP="0033310F">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89" w:type="dxa"/>
            <w:tcBorders>
              <w:top w:val="nil"/>
              <w:left w:val="nil"/>
              <w:bottom w:val="single" w:sz="4" w:space="0" w:color="auto"/>
              <w:right w:val="single" w:sz="4" w:space="0" w:color="auto"/>
            </w:tcBorders>
            <w:vAlign w:val="bottom"/>
          </w:tcPr>
          <w:p w:rsidR="007963ED" w:rsidRPr="00F52668" w:rsidRDefault="007963ED" w:rsidP="0033310F">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-1.5</w:t>
            </w:r>
          </w:p>
        </w:tc>
      </w:tr>
      <w:tr w:rsidR="007963ED" w:rsidRPr="00F52668" w:rsidTr="0033310F">
        <w:trPr>
          <w:trHeight w:val="300"/>
          <w:jc w:val="center"/>
        </w:trPr>
        <w:tc>
          <w:tcPr>
            <w:tcW w:w="1537" w:type="dxa"/>
            <w:tcBorders>
              <w:top w:val="nil"/>
              <w:left w:val="single" w:sz="4" w:space="0" w:color="auto"/>
              <w:bottom w:val="single" w:sz="4" w:space="0" w:color="auto"/>
              <w:right w:val="single" w:sz="4" w:space="0" w:color="auto"/>
            </w:tcBorders>
          </w:tcPr>
          <w:p w:rsidR="007963ED" w:rsidRPr="00F52668" w:rsidRDefault="007963ED" w:rsidP="0033310F">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Average Cam Shaft Wear</w:t>
            </w:r>
          </w:p>
        </w:tc>
        <w:tc>
          <w:tcPr>
            <w:tcW w:w="1537" w:type="dxa"/>
            <w:tcBorders>
              <w:top w:val="nil"/>
              <w:left w:val="single" w:sz="4" w:space="0" w:color="auto"/>
              <w:bottom w:val="single" w:sz="4" w:space="0" w:color="auto"/>
              <w:right w:val="single" w:sz="4" w:space="0" w:color="auto"/>
            </w:tcBorders>
            <w:noWrap/>
            <w:vAlign w:val="bottom"/>
          </w:tcPr>
          <w:p w:rsidR="007963ED" w:rsidRPr="00F52668" w:rsidRDefault="007963ED" w:rsidP="0033310F">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noWrap/>
            <w:vAlign w:val="bottom"/>
          </w:tcPr>
          <w:p w:rsidR="007963ED" w:rsidRPr="00F52668" w:rsidRDefault="007963ED" w:rsidP="0033310F">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89" w:type="dxa"/>
            <w:tcBorders>
              <w:top w:val="nil"/>
              <w:left w:val="nil"/>
              <w:bottom w:val="single" w:sz="4" w:space="0" w:color="auto"/>
              <w:right w:val="single" w:sz="4" w:space="0" w:color="auto"/>
            </w:tcBorders>
            <w:noWrap/>
            <w:vAlign w:val="bottom"/>
          </w:tcPr>
          <w:p w:rsidR="007963ED" w:rsidRPr="00F52668" w:rsidRDefault="007963ED" w:rsidP="0033310F">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r w:rsidR="007963ED" w:rsidRPr="00F52668" w:rsidTr="00E574DF">
        <w:trPr>
          <w:trHeight w:val="600"/>
          <w:jc w:val="center"/>
        </w:trPr>
        <w:tc>
          <w:tcPr>
            <w:tcW w:w="1537" w:type="dxa"/>
            <w:tcBorders>
              <w:top w:val="nil"/>
              <w:left w:val="single" w:sz="4" w:space="0" w:color="auto"/>
              <w:bottom w:val="single" w:sz="4" w:space="0" w:color="auto"/>
              <w:right w:val="single" w:sz="4" w:space="0" w:color="auto"/>
            </w:tcBorders>
          </w:tcPr>
          <w:p w:rsidR="007963ED" w:rsidRPr="00F52668" w:rsidRDefault="007963ED" w:rsidP="00E574DF">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Average Tappet Weight Loss</w:t>
            </w:r>
          </w:p>
        </w:tc>
        <w:tc>
          <w:tcPr>
            <w:tcW w:w="1537" w:type="dxa"/>
            <w:tcBorders>
              <w:top w:val="nil"/>
              <w:left w:val="single" w:sz="4" w:space="0" w:color="auto"/>
              <w:bottom w:val="single" w:sz="4" w:space="0" w:color="auto"/>
              <w:right w:val="single" w:sz="4" w:space="0" w:color="auto"/>
            </w:tcBorders>
            <w:noWrap/>
            <w:vAlign w:val="bottom"/>
          </w:tcPr>
          <w:p w:rsidR="007963ED"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7963ED" w:rsidRPr="00F52668" w:rsidRDefault="007963ED"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89" w:type="dxa"/>
            <w:tcBorders>
              <w:top w:val="nil"/>
              <w:left w:val="nil"/>
              <w:bottom w:val="single" w:sz="4" w:space="0" w:color="auto"/>
              <w:right w:val="single" w:sz="4" w:space="0" w:color="auto"/>
            </w:tcBorders>
            <w:vAlign w:val="bottom"/>
          </w:tcPr>
          <w:p w:rsidR="007963ED" w:rsidRPr="00F52668" w:rsidRDefault="007963ED"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2.0</w:t>
            </w:r>
          </w:p>
        </w:tc>
      </w:tr>
      <w:tr w:rsidR="007963ED" w:rsidRPr="00F52668" w:rsidTr="00E574DF">
        <w:trPr>
          <w:trHeight w:val="600"/>
          <w:jc w:val="center"/>
        </w:trPr>
        <w:tc>
          <w:tcPr>
            <w:tcW w:w="1537" w:type="dxa"/>
            <w:tcBorders>
              <w:top w:val="nil"/>
              <w:left w:val="single" w:sz="4" w:space="0" w:color="auto"/>
              <w:bottom w:val="single" w:sz="4" w:space="0" w:color="auto"/>
              <w:right w:val="single" w:sz="4" w:space="0" w:color="auto"/>
            </w:tcBorders>
          </w:tcPr>
          <w:p w:rsidR="007963ED" w:rsidRPr="00F52668" w:rsidRDefault="007963ED"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Average Tappet Weight Loss</w:t>
            </w:r>
          </w:p>
        </w:tc>
        <w:tc>
          <w:tcPr>
            <w:tcW w:w="1537" w:type="dxa"/>
            <w:tcBorders>
              <w:top w:val="nil"/>
              <w:left w:val="single" w:sz="4" w:space="0" w:color="auto"/>
              <w:bottom w:val="single" w:sz="4" w:space="0" w:color="auto"/>
              <w:right w:val="single" w:sz="4" w:space="0" w:color="auto"/>
            </w:tcBorders>
            <w:noWrap/>
            <w:vAlign w:val="bottom"/>
          </w:tcPr>
          <w:p w:rsidR="007963ED"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7963ED" w:rsidRPr="00F52668" w:rsidRDefault="007963ED"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89" w:type="dxa"/>
            <w:tcBorders>
              <w:top w:val="nil"/>
              <w:left w:val="nil"/>
              <w:bottom w:val="single" w:sz="4" w:space="0" w:color="auto"/>
              <w:right w:val="single" w:sz="4" w:space="0" w:color="auto"/>
            </w:tcBorders>
            <w:vAlign w:val="bottom"/>
          </w:tcPr>
          <w:p w:rsidR="007963ED" w:rsidRPr="00F52668" w:rsidRDefault="007963ED" w:rsidP="00E574DF">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-1.5</w:t>
            </w:r>
          </w:p>
        </w:tc>
      </w:tr>
      <w:tr w:rsidR="007963ED" w:rsidRPr="00F52668" w:rsidTr="00E574DF">
        <w:trPr>
          <w:trHeight w:val="300"/>
          <w:jc w:val="center"/>
        </w:trPr>
        <w:tc>
          <w:tcPr>
            <w:tcW w:w="1537" w:type="dxa"/>
            <w:tcBorders>
              <w:top w:val="nil"/>
              <w:left w:val="single" w:sz="4" w:space="0" w:color="auto"/>
              <w:bottom w:val="single" w:sz="4" w:space="0" w:color="auto"/>
              <w:right w:val="single" w:sz="4" w:space="0" w:color="auto"/>
            </w:tcBorders>
          </w:tcPr>
          <w:p w:rsidR="007963ED" w:rsidRPr="00F52668" w:rsidRDefault="007963ED"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Average Tappet Weight Loss</w:t>
            </w:r>
          </w:p>
        </w:tc>
        <w:tc>
          <w:tcPr>
            <w:tcW w:w="1537" w:type="dxa"/>
            <w:tcBorders>
              <w:top w:val="nil"/>
              <w:left w:val="single" w:sz="4" w:space="0" w:color="auto"/>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89" w:type="dxa"/>
            <w:tcBorders>
              <w:top w:val="nil"/>
              <w:left w:val="nil"/>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7963ED" w:rsidRDefault="007963ED"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7963ED" w:rsidRPr="00F52668" w:rsidRDefault="007963ED" w:rsidP="00193CBC">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Pr>
          <w:rFonts w:ascii="Microsoft Sans Serif" w:hAnsi="Microsoft Sans Serif" w:cs="Microsoft Sans Serif"/>
        </w:rPr>
        <w:t xml:space="preserve">Prediction Error and </w:t>
      </w:r>
      <w:r w:rsidRPr="00F52668">
        <w:rPr>
          <w:rFonts w:ascii="Microsoft Sans Serif" w:hAnsi="Microsoft Sans Serif" w:cs="Microsoft Sans Serif"/>
        </w:rPr>
        <w:t xml:space="preserve">EWMA </w:t>
      </w:r>
      <w:r>
        <w:rPr>
          <w:rFonts w:ascii="Microsoft Sans Serif" w:hAnsi="Microsoft Sans Serif" w:cs="Microsoft Sans Serif"/>
        </w:rPr>
        <w:t>Reference Period Extension 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Reference Period Adjustment </w:t>
      </w:r>
      <w:r w:rsidRPr="00F52668">
        <w:rPr>
          <w:rFonts w:ascii="Microsoft Sans Serif" w:hAnsi="Microsoft Sans Serif" w:cs="Microsoft Sans Serif"/>
        </w:rPr>
        <w:t>Para</w:t>
      </w:r>
      <w:r>
        <w:rPr>
          <w:rFonts w:ascii="Microsoft Sans Serif" w:hAnsi="Microsoft Sans Serif" w:cs="Microsoft Sans Serif"/>
        </w:rPr>
        <w:t>meter</w:t>
      </w:r>
    </w:p>
    <w:p w:rsidR="007963ED" w:rsidRPr="00F52668" w:rsidRDefault="007963ED" w:rsidP="00193CBC">
      <w:pPr>
        <w:pStyle w:val="BodyTextIndent3"/>
        <w:tabs>
          <w:tab w:val="left" w:pos="0"/>
        </w:tabs>
        <w:jc w:val="center"/>
        <w:rPr>
          <w:rFonts w:ascii="Microsoft Sans Serif" w:hAnsi="Microsoft Sans Serif" w:cs="Microsoft Sans Serif"/>
        </w:rPr>
      </w:pPr>
    </w:p>
    <w:tbl>
      <w:tblPr>
        <w:tblW w:w="3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7"/>
        <w:gridCol w:w="1743"/>
      </w:tblGrid>
      <w:tr w:rsidR="007963ED" w:rsidRPr="00F52668" w:rsidTr="00996791">
        <w:trPr>
          <w:trHeight w:val="300"/>
          <w:jc w:val="center"/>
        </w:trPr>
        <w:tc>
          <w:tcPr>
            <w:tcW w:w="1537" w:type="dxa"/>
            <w:noWrap/>
          </w:tcPr>
          <w:p w:rsidR="007963ED" w:rsidRPr="00996791" w:rsidRDefault="007963ED" w:rsidP="00996791">
            <w:pPr>
              <w:jc w:val="center"/>
              <w:rPr>
                <w:rFonts w:ascii="Microsoft Sans Serif" w:hAnsi="Microsoft Sans Serif" w:cs="Microsoft Sans Serif"/>
                <w:color w:val="000000"/>
                <w:szCs w:val="22"/>
              </w:rPr>
            </w:pPr>
            <w:r w:rsidRPr="00996791">
              <w:rPr>
                <w:rFonts w:ascii="Microsoft Sans Serif" w:hAnsi="Microsoft Sans Serif" w:cs="Microsoft Sans Serif"/>
                <w:color w:val="000000"/>
                <w:szCs w:val="22"/>
              </w:rPr>
              <w:t>Limit Type</w:t>
            </w:r>
          </w:p>
        </w:tc>
        <w:tc>
          <w:tcPr>
            <w:tcW w:w="1743" w:type="dxa"/>
            <w:noWrap/>
          </w:tcPr>
          <w:p w:rsidR="007963ED" w:rsidRPr="00996791" w:rsidRDefault="007963ED" w:rsidP="00996791">
            <w:pPr>
              <w:jc w:val="center"/>
              <w:rPr>
                <w:rFonts w:ascii="Microsoft Sans Serif" w:hAnsi="Microsoft Sans Serif" w:cs="Microsoft Sans Serif"/>
                <w:color w:val="000000"/>
                <w:szCs w:val="22"/>
              </w:rPr>
            </w:pPr>
            <w:r w:rsidRPr="00996791">
              <w:rPr>
                <w:rFonts w:ascii="Microsoft Sans Serif" w:hAnsi="Microsoft Sans Serif" w:cs="Microsoft Sans Serif"/>
                <w:color w:val="000000"/>
                <w:szCs w:val="22"/>
              </w:rPr>
              <w:t>Limit</w:t>
            </w:r>
          </w:p>
        </w:tc>
      </w:tr>
      <w:tr w:rsidR="007963ED" w:rsidRPr="00F52668" w:rsidTr="00996791">
        <w:trPr>
          <w:trHeight w:val="600"/>
          <w:jc w:val="center"/>
        </w:trPr>
        <w:tc>
          <w:tcPr>
            <w:tcW w:w="1537" w:type="dxa"/>
            <w:noWrap/>
            <w:vAlign w:val="center"/>
          </w:tcPr>
          <w:p w:rsidR="007963ED" w:rsidRPr="00996791" w:rsidRDefault="007963ED" w:rsidP="00996791">
            <w:pPr>
              <w:jc w:val="center"/>
              <w:rPr>
                <w:rFonts w:ascii="Microsoft Sans Serif" w:hAnsi="Microsoft Sans Serif" w:cs="Microsoft Sans Serif"/>
                <w:color w:val="000000"/>
                <w:szCs w:val="22"/>
                <w:vertAlign w:val="subscript"/>
              </w:rPr>
            </w:pPr>
            <w:r w:rsidRPr="00996791">
              <w:rPr>
                <w:rFonts w:ascii="Microsoft Sans Serif" w:hAnsi="Microsoft Sans Serif" w:cs="Microsoft Sans Serif"/>
                <w:color w:val="000000"/>
                <w:szCs w:val="22"/>
              </w:rPr>
              <w:t>E</w:t>
            </w:r>
            <w:r w:rsidRPr="00996791">
              <w:rPr>
                <w:rFonts w:ascii="Microsoft Sans Serif" w:hAnsi="Microsoft Sans Serif" w:cs="Microsoft Sans Serif"/>
                <w:color w:val="000000"/>
                <w:szCs w:val="22"/>
                <w:vertAlign w:val="subscript"/>
              </w:rPr>
              <w:t>e</w:t>
            </w:r>
          </w:p>
        </w:tc>
        <w:tc>
          <w:tcPr>
            <w:tcW w:w="1743" w:type="dxa"/>
            <w:vAlign w:val="center"/>
          </w:tcPr>
          <w:p w:rsidR="007963ED" w:rsidRPr="00996791" w:rsidRDefault="007963ED" w:rsidP="00996791">
            <w:pPr>
              <w:jc w:val="center"/>
              <w:rPr>
                <w:rFonts w:ascii="Microsoft Sans Serif" w:hAnsi="Microsoft Sans Serif" w:cs="Microsoft Sans Serif"/>
                <w:color w:val="000000"/>
                <w:szCs w:val="22"/>
              </w:rPr>
            </w:pPr>
            <w:r w:rsidRPr="00996791">
              <w:rPr>
                <w:rFonts w:ascii="Microsoft Sans Serif" w:hAnsi="Microsoft Sans Serif" w:cs="Microsoft Sans Serif"/>
                <w:color w:val="000000"/>
                <w:szCs w:val="22"/>
              </w:rPr>
              <w:t>0.5</w:t>
            </w:r>
          </w:p>
        </w:tc>
      </w:tr>
      <w:tr w:rsidR="007963ED" w:rsidRPr="00F52668" w:rsidTr="00996791">
        <w:trPr>
          <w:trHeight w:val="600"/>
          <w:jc w:val="center"/>
        </w:trPr>
        <w:tc>
          <w:tcPr>
            <w:tcW w:w="1537" w:type="dxa"/>
            <w:noWrap/>
            <w:vAlign w:val="center"/>
          </w:tcPr>
          <w:p w:rsidR="007963ED" w:rsidRPr="00996791" w:rsidRDefault="007963ED" w:rsidP="00996791">
            <w:pPr>
              <w:jc w:val="center"/>
              <w:rPr>
                <w:rFonts w:ascii="Microsoft Sans Serif" w:hAnsi="Microsoft Sans Serif" w:cs="Microsoft Sans Serif"/>
                <w:color w:val="000000"/>
                <w:szCs w:val="22"/>
                <w:vertAlign w:val="subscript"/>
              </w:rPr>
            </w:pPr>
            <w:r w:rsidRPr="00996791">
              <w:rPr>
                <w:rFonts w:ascii="Microsoft Sans Serif" w:hAnsi="Microsoft Sans Serif" w:cs="Microsoft Sans Serif"/>
                <w:color w:val="000000"/>
                <w:szCs w:val="22"/>
              </w:rPr>
              <w:t>E</w:t>
            </w:r>
            <w:r w:rsidRPr="00996791">
              <w:rPr>
                <w:rFonts w:ascii="Microsoft Sans Serif" w:hAnsi="Microsoft Sans Serif" w:cs="Microsoft Sans Serif"/>
                <w:color w:val="000000"/>
                <w:szCs w:val="22"/>
                <w:vertAlign w:val="subscript"/>
              </w:rPr>
              <w:t>Z</w:t>
            </w:r>
          </w:p>
        </w:tc>
        <w:tc>
          <w:tcPr>
            <w:tcW w:w="1743" w:type="dxa"/>
            <w:vAlign w:val="center"/>
          </w:tcPr>
          <w:p w:rsidR="007963ED" w:rsidRPr="00996791" w:rsidRDefault="007963ED" w:rsidP="00996791">
            <w:pPr>
              <w:jc w:val="center"/>
              <w:rPr>
                <w:rFonts w:ascii="Microsoft Sans Serif" w:hAnsi="Microsoft Sans Serif" w:cs="Microsoft Sans Serif"/>
                <w:color w:val="000000"/>
                <w:szCs w:val="22"/>
              </w:rPr>
            </w:pPr>
            <w:r w:rsidRPr="00996791">
              <w:rPr>
                <w:rFonts w:ascii="Microsoft Sans Serif" w:hAnsi="Microsoft Sans Serif" w:cs="Microsoft Sans Serif"/>
                <w:color w:val="000000"/>
                <w:szCs w:val="22"/>
              </w:rPr>
              <w:t>0.5</w:t>
            </w:r>
          </w:p>
        </w:tc>
      </w:tr>
    </w:tbl>
    <w:p w:rsidR="007963ED" w:rsidRDefault="007963ED" w:rsidP="00193CBC">
      <w:pPr>
        <w:pStyle w:val="BodyTextIndent3"/>
        <w:tabs>
          <w:tab w:val="left" w:pos="0"/>
        </w:tabs>
        <w:jc w:val="center"/>
        <w:rPr>
          <w:rFonts w:ascii="Microsoft Sans Serif" w:hAnsi="Microsoft Sans Serif" w:cs="Microsoft Sans Serif"/>
        </w:rPr>
      </w:pPr>
    </w:p>
    <w:p w:rsidR="007963ED" w:rsidRPr="00F52668" w:rsidRDefault="007963ED" w:rsidP="00193CBC">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7963ED" w:rsidRPr="00F52668" w:rsidRDefault="007963ED" w:rsidP="00193CBC">
      <w:pPr>
        <w:pStyle w:val="BodyTextIndent3"/>
        <w:tabs>
          <w:tab w:val="left" w:pos="0"/>
        </w:tabs>
        <w:jc w:val="center"/>
        <w:rPr>
          <w:rFonts w:ascii="Microsoft Sans Serif" w:hAnsi="Microsoft Sans Serif" w:cs="Microsoft Sans Serif"/>
        </w:rPr>
      </w:pPr>
    </w:p>
    <w:tbl>
      <w:tblPr>
        <w:tblW w:w="3802" w:type="dxa"/>
        <w:jc w:val="center"/>
        <w:tblInd w:w="93" w:type="dxa"/>
        <w:tblLook w:val="00A0"/>
      </w:tblPr>
      <w:tblGrid>
        <w:gridCol w:w="1537"/>
        <w:gridCol w:w="522"/>
        <w:gridCol w:w="1743"/>
      </w:tblGrid>
      <w:tr w:rsidR="007963ED" w:rsidRPr="00F52668" w:rsidTr="00977051">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7963ED" w:rsidRPr="00F52668" w:rsidTr="00977051">
        <w:trPr>
          <w:trHeight w:val="300"/>
          <w:jc w:val="center"/>
        </w:trPr>
        <w:tc>
          <w:tcPr>
            <w:tcW w:w="1537" w:type="dxa"/>
            <w:tcBorders>
              <w:top w:val="nil"/>
              <w:left w:val="single" w:sz="4" w:space="0" w:color="auto"/>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7963ED" w:rsidRPr="00F52668" w:rsidTr="00977051">
        <w:trPr>
          <w:trHeight w:val="600"/>
          <w:jc w:val="center"/>
        </w:trPr>
        <w:tc>
          <w:tcPr>
            <w:tcW w:w="1537" w:type="dxa"/>
            <w:tcBorders>
              <w:top w:val="nil"/>
              <w:left w:val="single" w:sz="4" w:space="0" w:color="auto"/>
              <w:bottom w:val="single" w:sz="4" w:space="0" w:color="auto"/>
              <w:right w:val="single" w:sz="4" w:space="0" w:color="auto"/>
            </w:tcBorders>
            <w:noWrap/>
            <w:vAlign w:val="bottom"/>
          </w:tcPr>
          <w:p w:rsidR="007963ED"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7963ED" w:rsidRPr="00F52668" w:rsidRDefault="007963ED"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vAlign w:val="bottom"/>
          </w:tcPr>
          <w:p w:rsidR="007963ED" w:rsidRPr="00F52668" w:rsidRDefault="007963ED"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0.860</w:t>
            </w:r>
          </w:p>
        </w:tc>
      </w:tr>
      <w:tr w:rsidR="007963ED" w:rsidRPr="00F52668" w:rsidTr="00977051">
        <w:trPr>
          <w:trHeight w:val="600"/>
          <w:jc w:val="center"/>
        </w:trPr>
        <w:tc>
          <w:tcPr>
            <w:tcW w:w="1537" w:type="dxa"/>
            <w:tcBorders>
              <w:top w:val="nil"/>
              <w:left w:val="single" w:sz="4" w:space="0" w:color="auto"/>
              <w:bottom w:val="single" w:sz="4" w:space="0" w:color="auto"/>
              <w:right w:val="single" w:sz="4" w:space="0" w:color="auto"/>
            </w:tcBorders>
            <w:noWrap/>
            <w:vAlign w:val="bottom"/>
          </w:tcPr>
          <w:p w:rsidR="007963ED"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7963ED" w:rsidRPr="00F52668" w:rsidRDefault="007963ED"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vAlign w:val="bottom"/>
          </w:tcPr>
          <w:p w:rsidR="007963ED" w:rsidRPr="00F52668" w:rsidRDefault="007963ED"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-0.860</w:t>
            </w:r>
          </w:p>
        </w:tc>
      </w:tr>
      <w:tr w:rsidR="007963ED" w:rsidRPr="00F52668" w:rsidTr="00977051">
        <w:trPr>
          <w:trHeight w:val="300"/>
          <w:jc w:val="center"/>
        </w:trPr>
        <w:tc>
          <w:tcPr>
            <w:tcW w:w="1537" w:type="dxa"/>
            <w:tcBorders>
              <w:top w:val="nil"/>
              <w:left w:val="single" w:sz="4" w:space="0" w:color="auto"/>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noWrap/>
            <w:vAlign w:val="bottom"/>
          </w:tcPr>
          <w:p w:rsidR="007963ED" w:rsidRPr="00F52668" w:rsidRDefault="007963ED" w:rsidP="00977051">
            <w:pPr>
              <w:jc w:val="center"/>
              <w:rPr>
                <w:rFonts w:ascii="Microsoft Sans Serif" w:hAnsi="Microsoft Sans Serif" w:cs="Microsoft Sans Serif"/>
                <w:color w:val="000000"/>
                <w:szCs w:val="22"/>
              </w:rPr>
            </w:pPr>
            <w:r>
              <w:rPr>
                <w:rFonts w:ascii="Calibri" w:hAnsi="Calibri"/>
                <w:color w:val="000000"/>
                <w:szCs w:val="22"/>
              </w:rPr>
              <w:t>0.653</w:t>
            </w:r>
          </w:p>
        </w:tc>
      </w:tr>
    </w:tbl>
    <w:p w:rsidR="007963ED" w:rsidRDefault="007963ED" w:rsidP="005C4CA7">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sectPr w:rsidR="007963ED" w:rsidSect="00CA395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3ED" w:rsidRDefault="007963ED">
      <w:r>
        <w:separator/>
      </w:r>
    </w:p>
  </w:endnote>
  <w:endnote w:type="continuationSeparator" w:id="0">
    <w:p w:rsidR="007963ED" w:rsidRDefault="007963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3ED" w:rsidRDefault="007963ED">
      <w:r>
        <w:separator/>
      </w:r>
    </w:p>
  </w:footnote>
  <w:footnote w:type="continuationSeparator" w:id="0">
    <w:p w:rsidR="007963ED" w:rsidRDefault="00796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ED" w:rsidRPr="004105BA" w:rsidRDefault="007963ED"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fillcolor="window">
        <v:imagedata r:id="rId1" o:title=""/>
      </v:shape>
    </w:pict>
  </w:numPicBullet>
  <w:numPicBullet w:numPicBulletId="1">
    <w:pict>
      <v:shape id="_x0000_i1026" type="#_x0000_t75" style="width:11.25pt;height:11.25pt" o:bullet="t">
        <v:imagedata r:id="rId2" o:title=""/>
      </v:shape>
    </w:pict>
  </w:numPicBullet>
  <w:abstractNum w:abstractNumId="0">
    <w:nsid w:val="FFFFFF89"/>
    <w:multiLevelType w:val="singleLevel"/>
    <w:tmpl w:val="C174212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cs="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cs="Times New Roman" w:hint="default"/>
        <w:b w:val="0"/>
        <w:i w:val="0"/>
        <w:sz w:val="22"/>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42B1050"/>
    <w:multiLevelType w:val="hybridMultilevel"/>
    <w:tmpl w:val="19C4F754"/>
    <w:lvl w:ilvl="0" w:tplc="BEB015D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nsid w:val="235658FC"/>
    <w:multiLevelType w:val="hybridMultilevel"/>
    <w:tmpl w:val="DE806526"/>
    <w:lvl w:ilvl="0" w:tplc="A7F4D4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cs="Times New Roman" w:hint="default"/>
      </w:rPr>
    </w:lvl>
    <w:lvl w:ilvl="1" w:tplc="DD246E0A">
      <w:start w:val="2"/>
      <w:numFmt w:val="bullet"/>
      <w:lvlText w:val="–"/>
      <w:lvlJc w:val="left"/>
      <w:pPr>
        <w:tabs>
          <w:tab w:val="num" w:pos="2160"/>
        </w:tabs>
        <w:ind w:left="2160" w:hanging="360"/>
      </w:pPr>
      <w:rPr>
        <w:rFonts w:ascii="Times New Roman" w:eastAsia="Times New Roman" w:hAnsi="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cs="Times New Roman" w:hint="default"/>
      </w:rPr>
    </w:lvl>
    <w:lvl w:ilvl="1" w:tplc="FC5630F8">
      <w:numFmt w:val="bullet"/>
      <w:lvlText w:val="–"/>
      <w:lvlJc w:val="left"/>
      <w:pPr>
        <w:tabs>
          <w:tab w:val="num" w:pos="2160"/>
        </w:tabs>
        <w:ind w:left="2160" w:hanging="360"/>
      </w:pPr>
      <w:rPr>
        <w:rFonts w:ascii="Times New Roman" w:eastAsia="Times New Roman" w:hAnsi="Times New Roman" w:hint="default"/>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nsid w:val="45593514"/>
    <w:multiLevelType w:val="hybridMultilevel"/>
    <w:tmpl w:val="E68620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cs="Times New Roman" w:hint="default"/>
      </w:rPr>
    </w:lvl>
    <w:lvl w:ilvl="1" w:tplc="D2E09D2E">
      <w:start w:val="2"/>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4D841690"/>
    <w:multiLevelType w:val="hybridMultilevel"/>
    <w:tmpl w:val="8E42DADE"/>
    <w:lvl w:ilvl="0" w:tplc="0409000F">
      <w:start w:val="1"/>
      <w:numFmt w:val="decimal"/>
      <w:lvlText w:val="%1."/>
      <w:lvlJc w:val="left"/>
      <w:pPr>
        <w:ind w:left="1446" w:hanging="360"/>
      </w:pPr>
      <w:rPr>
        <w:rFonts w:cs="Times New Roman"/>
      </w:rPr>
    </w:lvl>
    <w:lvl w:ilvl="1" w:tplc="04090019" w:tentative="1">
      <w:start w:val="1"/>
      <w:numFmt w:val="lowerLetter"/>
      <w:lvlText w:val="%2."/>
      <w:lvlJc w:val="left"/>
      <w:pPr>
        <w:ind w:left="2166" w:hanging="360"/>
      </w:pPr>
      <w:rPr>
        <w:rFonts w:cs="Times New Roman"/>
      </w:rPr>
    </w:lvl>
    <w:lvl w:ilvl="2" w:tplc="0409001B" w:tentative="1">
      <w:start w:val="1"/>
      <w:numFmt w:val="lowerRoman"/>
      <w:lvlText w:val="%3."/>
      <w:lvlJc w:val="right"/>
      <w:pPr>
        <w:ind w:left="2886" w:hanging="180"/>
      </w:pPr>
      <w:rPr>
        <w:rFonts w:cs="Times New Roman"/>
      </w:rPr>
    </w:lvl>
    <w:lvl w:ilvl="3" w:tplc="0409000F" w:tentative="1">
      <w:start w:val="1"/>
      <w:numFmt w:val="decimal"/>
      <w:lvlText w:val="%4."/>
      <w:lvlJc w:val="left"/>
      <w:pPr>
        <w:ind w:left="3606" w:hanging="360"/>
      </w:pPr>
      <w:rPr>
        <w:rFonts w:cs="Times New Roman"/>
      </w:rPr>
    </w:lvl>
    <w:lvl w:ilvl="4" w:tplc="04090019" w:tentative="1">
      <w:start w:val="1"/>
      <w:numFmt w:val="lowerLetter"/>
      <w:lvlText w:val="%5."/>
      <w:lvlJc w:val="left"/>
      <w:pPr>
        <w:ind w:left="4326" w:hanging="360"/>
      </w:pPr>
      <w:rPr>
        <w:rFonts w:cs="Times New Roman"/>
      </w:rPr>
    </w:lvl>
    <w:lvl w:ilvl="5" w:tplc="0409001B" w:tentative="1">
      <w:start w:val="1"/>
      <w:numFmt w:val="lowerRoman"/>
      <w:lvlText w:val="%6."/>
      <w:lvlJc w:val="right"/>
      <w:pPr>
        <w:ind w:left="5046" w:hanging="180"/>
      </w:pPr>
      <w:rPr>
        <w:rFonts w:cs="Times New Roman"/>
      </w:rPr>
    </w:lvl>
    <w:lvl w:ilvl="6" w:tplc="0409000F" w:tentative="1">
      <w:start w:val="1"/>
      <w:numFmt w:val="decimal"/>
      <w:lvlText w:val="%7."/>
      <w:lvlJc w:val="left"/>
      <w:pPr>
        <w:ind w:left="5766" w:hanging="360"/>
      </w:pPr>
      <w:rPr>
        <w:rFonts w:cs="Times New Roman"/>
      </w:rPr>
    </w:lvl>
    <w:lvl w:ilvl="7" w:tplc="04090019" w:tentative="1">
      <w:start w:val="1"/>
      <w:numFmt w:val="lowerLetter"/>
      <w:lvlText w:val="%8."/>
      <w:lvlJc w:val="left"/>
      <w:pPr>
        <w:ind w:left="6486" w:hanging="360"/>
      </w:pPr>
      <w:rPr>
        <w:rFonts w:cs="Times New Roman"/>
      </w:rPr>
    </w:lvl>
    <w:lvl w:ilvl="8" w:tplc="0409001B" w:tentative="1">
      <w:start w:val="1"/>
      <w:numFmt w:val="lowerRoman"/>
      <w:lvlText w:val="%9."/>
      <w:lvlJc w:val="right"/>
      <w:pPr>
        <w:ind w:left="7206" w:hanging="180"/>
      </w:pPr>
      <w:rPr>
        <w:rFonts w:cs="Times New Roman"/>
      </w:rPr>
    </w:lvl>
  </w:abstractNum>
  <w:abstractNum w:abstractNumId="29">
    <w:nsid w:val="524F71EA"/>
    <w:multiLevelType w:val="hybridMultilevel"/>
    <w:tmpl w:val="B790A5AA"/>
    <w:lvl w:ilvl="0" w:tplc="E3EA2EFA">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5348351F"/>
    <w:multiLevelType w:val="hybridMultilevel"/>
    <w:tmpl w:val="40242A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E555844"/>
    <w:multiLevelType w:val="hybridMultilevel"/>
    <w:tmpl w:val="B790A5AA"/>
    <w:lvl w:ilvl="0" w:tplc="E3EA2EFA">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7"/>
  </w:num>
  <w:num w:numId="7">
    <w:abstractNumId w:val="5"/>
  </w:num>
  <w:num w:numId="8">
    <w:abstractNumId w:val="12"/>
  </w:num>
  <w:num w:numId="9">
    <w:abstractNumId w:val="38"/>
  </w:num>
  <w:num w:numId="10">
    <w:abstractNumId w:val="9"/>
  </w:num>
  <w:num w:numId="11">
    <w:abstractNumId w:val="24"/>
  </w:num>
  <w:num w:numId="12">
    <w:abstractNumId w:val="18"/>
  </w:num>
  <w:num w:numId="13">
    <w:abstractNumId w:val="14"/>
  </w:num>
  <w:num w:numId="14">
    <w:abstractNumId w:val="2"/>
    <w:lvlOverride w:ilvl="0">
      <w:lvl w:ilvl="0">
        <w:numFmt w:val="bullet"/>
        <w:lvlText w:val=""/>
        <w:legacy w:legacy="1" w:legacySpace="0" w:legacyIndent="0"/>
        <w:lvlJc w:val="left"/>
        <w:rPr>
          <w:rFonts w:ascii="Symbol" w:hAnsi="Symbol" w:hint="default"/>
        </w:rPr>
      </w:lvl>
    </w:lvlOverride>
  </w:num>
  <w:num w:numId="15">
    <w:abstractNumId w:val="23"/>
  </w:num>
  <w:num w:numId="16">
    <w:abstractNumId w:val="3"/>
  </w:num>
  <w:num w:numId="17">
    <w:abstractNumId w:val="8"/>
  </w:num>
  <w:num w:numId="18">
    <w:abstractNumId w:val="22"/>
  </w:num>
  <w:num w:numId="19">
    <w:abstractNumId w:val="30"/>
  </w:num>
  <w:num w:numId="20">
    <w:abstractNumId w:val="10"/>
  </w:num>
  <w:num w:numId="21">
    <w:abstractNumId w:val="17"/>
  </w:num>
  <w:num w:numId="22">
    <w:abstractNumId w:val="37"/>
  </w:num>
  <w:num w:numId="23">
    <w:abstractNumId w:val="34"/>
  </w:num>
  <w:num w:numId="24">
    <w:abstractNumId w:val="7"/>
  </w:num>
  <w:num w:numId="25">
    <w:abstractNumId w:val="33"/>
  </w:num>
  <w:num w:numId="26">
    <w:abstractNumId w:val="25"/>
  </w:num>
  <w:num w:numId="27">
    <w:abstractNumId w:val="32"/>
  </w:num>
  <w:num w:numId="28">
    <w:abstractNumId w:val="11"/>
  </w:num>
  <w:num w:numId="29">
    <w:abstractNumId w:val="15"/>
  </w:num>
  <w:num w:numId="30">
    <w:abstractNumId w:val="0"/>
  </w:num>
  <w:num w:numId="31">
    <w:abstractNumId w:val="41"/>
  </w:num>
  <w:num w:numId="32">
    <w:abstractNumId w:val="36"/>
  </w:num>
  <w:num w:numId="33">
    <w:abstractNumId w:val="19"/>
  </w:num>
  <w:num w:numId="34">
    <w:abstractNumId w:val="6"/>
  </w:num>
  <w:num w:numId="35">
    <w:abstractNumId w:val="26"/>
  </w:num>
  <w:num w:numId="36">
    <w:abstractNumId w:val="40"/>
  </w:num>
  <w:num w:numId="37">
    <w:abstractNumId w:val="13"/>
  </w:num>
  <w:num w:numId="38">
    <w:abstractNumId w:val="35"/>
  </w:num>
  <w:num w:numId="39">
    <w:abstractNumId w:val="16"/>
  </w:num>
  <w:num w:numId="40">
    <w:abstractNumId w:val="28"/>
  </w:num>
  <w:num w:numId="41">
    <w:abstractNumId w:val="4"/>
  </w:num>
  <w:num w:numId="42">
    <w:abstractNumId w:val="39"/>
  </w:num>
  <w:num w:numId="43">
    <w:abstractNumId w:val="21"/>
  </w:num>
  <w:num w:numId="44">
    <w:abstractNumId w:val="31"/>
  </w:num>
  <w:num w:numId="45">
    <w:abstractNumId w:val="20"/>
  </w:num>
  <w:num w:numId="46">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4"/>
  <w:defaultTabStop w:val="720"/>
  <w:doNotHyphenateCaps/>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0E36"/>
    <w:rsid w:val="0004268C"/>
    <w:rsid w:val="00043CA1"/>
    <w:rsid w:val="0004445B"/>
    <w:rsid w:val="00047C32"/>
    <w:rsid w:val="00054598"/>
    <w:rsid w:val="0006066D"/>
    <w:rsid w:val="00061945"/>
    <w:rsid w:val="00062E7D"/>
    <w:rsid w:val="000637D1"/>
    <w:rsid w:val="00063A2E"/>
    <w:rsid w:val="00067267"/>
    <w:rsid w:val="00067A81"/>
    <w:rsid w:val="00067C93"/>
    <w:rsid w:val="00070EF0"/>
    <w:rsid w:val="00074F4B"/>
    <w:rsid w:val="00075E5F"/>
    <w:rsid w:val="000841FA"/>
    <w:rsid w:val="00090D49"/>
    <w:rsid w:val="00092C98"/>
    <w:rsid w:val="00093494"/>
    <w:rsid w:val="00094A1A"/>
    <w:rsid w:val="00096ED6"/>
    <w:rsid w:val="000A1B66"/>
    <w:rsid w:val="000A2D89"/>
    <w:rsid w:val="000A5EEE"/>
    <w:rsid w:val="000A6D19"/>
    <w:rsid w:val="000A7252"/>
    <w:rsid w:val="000B0730"/>
    <w:rsid w:val="000B50CA"/>
    <w:rsid w:val="000B5BF3"/>
    <w:rsid w:val="000B5F90"/>
    <w:rsid w:val="000B6A27"/>
    <w:rsid w:val="000C7F8A"/>
    <w:rsid w:val="000D0CFA"/>
    <w:rsid w:val="000D433F"/>
    <w:rsid w:val="000D4BE4"/>
    <w:rsid w:val="000D5245"/>
    <w:rsid w:val="000D5754"/>
    <w:rsid w:val="000D7317"/>
    <w:rsid w:val="000E31D2"/>
    <w:rsid w:val="000F08C8"/>
    <w:rsid w:val="000F2E45"/>
    <w:rsid w:val="000F50E5"/>
    <w:rsid w:val="001015AD"/>
    <w:rsid w:val="00101FB5"/>
    <w:rsid w:val="00104E49"/>
    <w:rsid w:val="0010614E"/>
    <w:rsid w:val="0010704E"/>
    <w:rsid w:val="00107472"/>
    <w:rsid w:val="001107A9"/>
    <w:rsid w:val="00110E49"/>
    <w:rsid w:val="00111EEE"/>
    <w:rsid w:val="00113FE6"/>
    <w:rsid w:val="00114FE7"/>
    <w:rsid w:val="001174C8"/>
    <w:rsid w:val="001179DE"/>
    <w:rsid w:val="001202DF"/>
    <w:rsid w:val="0012177B"/>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4AE9"/>
    <w:rsid w:val="00156788"/>
    <w:rsid w:val="00161BD5"/>
    <w:rsid w:val="001621B1"/>
    <w:rsid w:val="00165894"/>
    <w:rsid w:val="0017116B"/>
    <w:rsid w:val="00173722"/>
    <w:rsid w:val="00173EF8"/>
    <w:rsid w:val="0017470B"/>
    <w:rsid w:val="0017696E"/>
    <w:rsid w:val="00177279"/>
    <w:rsid w:val="001779C1"/>
    <w:rsid w:val="00181436"/>
    <w:rsid w:val="001832EE"/>
    <w:rsid w:val="00184A64"/>
    <w:rsid w:val="00185ABE"/>
    <w:rsid w:val="00185D65"/>
    <w:rsid w:val="0019364B"/>
    <w:rsid w:val="00193CBC"/>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2141"/>
    <w:rsid w:val="001D33B6"/>
    <w:rsid w:val="001D797A"/>
    <w:rsid w:val="001E2369"/>
    <w:rsid w:val="001E361D"/>
    <w:rsid w:val="001E56BF"/>
    <w:rsid w:val="001E5A2B"/>
    <w:rsid w:val="001E5EE5"/>
    <w:rsid w:val="001F0215"/>
    <w:rsid w:val="001F3505"/>
    <w:rsid w:val="001F43D0"/>
    <w:rsid w:val="001F7595"/>
    <w:rsid w:val="001F79A5"/>
    <w:rsid w:val="00200D21"/>
    <w:rsid w:val="00207EFA"/>
    <w:rsid w:val="002239BB"/>
    <w:rsid w:val="00225662"/>
    <w:rsid w:val="002374F3"/>
    <w:rsid w:val="00242C3B"/>
    <w:rsid w:val="00244300"/>
    <w:rsid w:val="0024708D"/>
    <w:rsid w:val="00252AFD"/>
    <w:rsid w:val="00253644"/>
    <w:rsid w:val="002547FE"/>
    <w:rsid w:val="0025515D"/>
    <w:rsid w:val="00257D4C"/>
    <w:rsid w:val="00261552"/>
    <w:rsid w:val="002631FC"/>
    <w:rsid w:val="0026533C"/>
    <w:rsid w:val="00265F39"/>
    <w:rsid w:val="00266684"/>
    <w:rsid w:val="0027062F"/>
    <w:rsid w:val="00270EB6"/>
    <w:rsid w:val="00275F2C"/>
    <w:rsid w:val="002761CF"/>
    <w:rsid w:val="002778ED"/>
    <w:rsid w:val="00280819"/>
    <w:rsid w:val="002812C6"/>
    <w:rsid w:val="00281E53"/>
    <w:rsid w:val="002822D8"/>
    <w:rsid w:val="00285216"/>
    <w:rsid w:val="00285B3C"/>
    <w:rsid w:val="00291025"/>
    <w:rsid w:val="002917E6"/>
    <w:rsid w:val="00296602"/>
    <w:rsid w:val="00297E05"/>
    <w:rsid w:val="002A1993"/>
    <w:rsid w:val="002A2967"/>
    <w:rsid w:val="002A3B79"/>
    <w:rsid w:val="002A56BA"/>
    <w:rsid w:val="002B1439"/>
    <w:rsid w:val="002B25EC"/>
    <w:rsid w:val="002B7149"/>
    <w:rsid w:val="002B71EF"/>
    <w:rsid w:val="002C006E"/>
    <w:rsid w:val="002C2C1C"/>
    <w:rsid w:val="002C4061"/>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16901"/>
    <w:rsid w:val="00323540"/>
    <w:rsid w:val="00330640"/>
    <w:rsid w:val="003306D0"/>
    <w:rsid w:val="00330DE4"/>
    <w:rsid w:val="0033201F"/>
    <w:rsid w:val="0033310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128A"/>
    <w:rsid w:val="00375577"/>
    <w:rsid w:val="00375E0E"/>
    <w:rsid w:val="003811B4"/>
    <w:rsid w:val="003842B2"/>
    <w:rsid w:val="0038709F"/>
    <w:rsid w:val="003872A0"/>
    <w:rsid w:val="003877C0"/>
    <w:rsid w:val="003920B8"/>
    <w:rsid w:val="00394B90"/>
    <w:rsid w:val="0039632F"/>
    <w:rsid w:val="003975CC"/>
    <w:rsid w:val="003A08DC"/>
    <w:rsid w:val="003A43C2"/>
    <w:rsid w:val="003B0A18"/>
    <w:rsid w:val="003B2013"/>
    <w:rsid w:val="003B599E"/>
    <w:rsid w:val="003B5C80"/>
    <w:rsid w:val="003C0096"/>
    <w:rsid w:val="003C07C8"/>
    <w:rsid w:val="003C17D7"/>
    <w:rsid w:val="003C1F00"/>
    <w:rsid w:val="003C7AA0"/>
    <w:rsid w:val="003D0C34"/>
    <w:rsid w:val="003D5ED4"/>
    <w:rsid w:val="003D6D88"/>
    <w:rsid w:val="003E2FD5"/>
    <w:rsid w:val="003E388A"/>
    <w:rsid w:val="003E521F"/>
    <w:rsid w:val="003E5464"/>
    <w:rsid w:val="003F5AB3"/>
    <w:rsid w:val="003F62AC"/>
    <w:rsid w:val="003F6436"/>
    <w:rsid w:val="003F6AE0"/>
    <w:rsid w:val="004002EB"/>
    <w:rsid w:val="0040048A"/>
    <w:rsid w:val="0040182F"/>
    <w:rsid w:val="00402805"/>
    <w:rsid w:val="00402867"/>
    <w:rsid w:val="0040534A"/>
    <w:rsid w:val="00405963"/>
    <w:rsid w:val="00407898"/>
    <w:rsid w:val="004078EC"/>
    <w:rsid w:val="004105BA"/>
    <w:rsid w:val="0041518A"/>
    <w:rsid w:val="00416C51"/>
    <w:rsid w:val="00416EE3"/>
    <w:rsid w:val="0041794F"/>
    <w:rsid w:val="00420C06"/>
    <w:rsid w:val="00421954"/>
    <w:rsid w:val="00424AB3"/>
    <w:rsid w:val="00424C5F"/>
    <w:rsid w:val="00425347"/>
    <w:rsid w:val="004263A1"/>
    <w:rsid w:val="0042676E"/>
    <w:rsid w:val="004272FA"/>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6475E"/>
    <w:rsid w:val="00473E2A"/>
    <w:rsid w:val="00474947"/>
    <w:rsid w:val="0047651C"/>
    <w:rsid w:val="00480DF9"/>
    <w:rsid w:val="00482081"/>
    <w:rsid w:val="004832D4"/>
    <w:rsid w:val="00484655"/>
    <w:rsid w:val="00484C74"/>
    <w:rsid w:val="004936AD"/>
    <w:rsid w:val="00496D6E"/>
    <w:rsid w:val="004A0FD0"/>
    <w:rsid w:val="004A2577"/>
    <w:rsid w:val="004A45EE"/>
    <w:rsid w:val="004A6F88"/>
    <w:rsid w:val="004B127A"/>
    <w:rsid w:val="004B27F6"/>
    <w:rsid w:val="004B6255"/>
    <w:rsid w:val="004B6953"/>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E6E3D"/>
    <w:rsid w:val="004F03B6"/>
    <w:rsid w:val="004F0417"/>
    <w:rsid w:val="004F24F7"/>
    <w:rsid w:val="004F3C53"/>
    <w:rsid w:val="004F5E3A"/>
    <w:rsid w:val="004F7549"/>
    <w:rsid w:val="00502B22"/>
    <w:rsid w:val="005058FD"/>
    <w:rsid w:val="00507EBA"/>
    <w:rsid w:val="00510679"/>
    <w:rsid w:val="0051186F"/>
    <w:rsid w:val="00512035"/>
    <w:rsid w:val="00512DB0"/>
    <w:rsid w:val="00513E54"/>
    <w:rsid w:val="00517B29"/>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31AB"/>
    <w:rsid w:val="005B6C0E"/>
    <w:rsid w:val="005C08D1"/>
    <w:rsid w:val="005C15E3"/>
    <w:rsid w:val="005C1C60"/>
    <w:rsid w:val="005C323B"/>
    <w:rsid w:val="005C3BE2"/>
    <w:rsid w:val="005C4CA7"/>
    <w:rsid w:val="005D0E31"/>
    <w:rsid w:val="005D145A"/>
    <w:rsid w:val="005D341B"/>
    <w:rsid w:val="005D4332"/>
    <w:rsid w:val="005E121E"/>
    <w:rsid w:val="005E27F1"/>
    <w:rsid w:val="005E2949"/>
    <w:rsid w:val="005E34E8"/>
    <w:rsid w:val="005E3FDF"/>
    <w:rsid w:val="005E46D8"/>
    <w:rsid w:val="005E61CD"/>
    <w:rsid w:val="005E76A5"/>
    <w:rsid w:val="005F0877"/>
    <w:rsid w:val="005F2F88"/>
    <w:rsid w:val="005F3CB6"/>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1800"/>
    <w:rsid w:val="006438CC"/>
    <w:rsid w:val="0064409A"/>
    <w:rsid w:val="00646DF1"/>
    <w:rsid w:val="006623E6"/>
    <w:rsid w:val="00663050"/>
    <w:rsid w:val="00665294"/>
    <w:rsid w:val="006704D9"/>
    <w:rsid w:val="00671191"/>
    <w:rsid w:val="00671F05"/>
    <w:rsid w:val="00674EEC"/>
    <w:rsid w:val="00675CDA"/>
    <w:rsid w:val="00686E04"/>
    <w:rsid w:val="00687642"/>
    <w:rsid w:val="00690566"/>
    <w:rsid w:val="00693617"/>
    <w:rsid w:val="0069375A"/>
    <w:rsid w:val="00694A1E"/>
    <w:rsid w:val="006969F7"/>
    <w:rsid w:val="006973F8"/>
    <w:rsid w:val="006A035D"/>
    <w:rsid w:val="006A039F"/>
    <w:rsid w:val="006A2818"/>
    <w:rsid w:val="006B013F"/>
    <w:rsid w:val="006B2BF0"/>
    <w:rsid w:val="006B4D82"/>
    <w:rsid w:val="006C0B45"/>
    <w:rsid w:val="006C2511"/>
    <w:rsid w:val="006D18AA"/>
    <w:rsid w:val="006D3AA5"/>
    <w:rsid w:val="006D3B0A"/>
    <w:rsid w:val="006D442F"/>
    <w:rsid w:val="006D7CA8"/>
    <w:rsid w:val="006E1084"/>
    <w:rsid w:val="006E5FEC"/>
    <w:rsid w:val="006F0885"/>
    <w:rsid w:val="006F6528"/>
    <w:rsid w:val="006F7DC7"/>
    <w:rsid w:val="007007A1"/>
    <w:rsid w:val="00701E66"/>
    <w:rsid w:val="0071035A"/>
    <w:rsid w:val="007104FD"/>
    <w:rsid w:val="0071159B"/>
    <w:rsid w:val="00712E1C"/>
    <w:rsid w:val="00713766"/>
    <w:rsid w:val="00715296"/>
    <w:rsid w:val="00720600"/>
    <w:rsid w:val="00724423"/>
    <w:rsid w:val="00725D32"/>
    <w:rsid w:val="00731563"/>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5E50"/>
    <w:rsid w:val="00766064"/>
    <w:rsid w:val="00771BE4"/>
    <w:rsid w:val="00772560"/>
    <w:rsid w:val="00772CCC"/>
    <w:rsid w:val="00773376"/>
    <w:rsid w:val="0077389F"/>
    <w:rsid w:val="00781E44"/>
    <w:rsid w:val="00781F2E"/>
    <w:rsid w:val="0078203C"/>
    <w:rsid w:val="007832BE"/>
    <w:rsid w:val="0078361F"/>
    <w:rsid w:val="0078374E"/>
    <w:rsid w:val="00783FF3"/>
    <w:rsid w:val="00790E4B"/>
    <w:rsid w:val="00791244"/>
    <w:rsid w:val="00791249"/>
    <w:rsid w:val="007913A5"/>
    <w:rsid w:val="007930C1"/>
    <w:rsid w:val="00795486"/>
    <w:rsid w:val="007963ED"/>
    <w:rsid w:val="00797C6E"/>
    <w:rsid w:val="007A3C3E"/>
    <w:rsid w:val="007A3D42"/>
    <w:rsid w:val="007B23F5"/>
    <w:rsid w:val="007B245A"/>
    <w:rsid w:val="007B2B00"/>
    <w:rsid w:val="007B3351"/>
    <w:rsid w:val="007B4D70"/>
    <w:rsid w:val="007B5D38"/>
    <w:rsid w:val="007C4AF6"/>
    <w:rsid w:val="007C4BDB"/>
    <w:rsid w:val="007D12C9"/>
    <w:rsid w:val="007D3F88"/>
    <w:rsid w:val="007D6098"/>
    <w:rsid w:val="007D6ECA"/>
    <w:rsid w:val="007E6235"/>
    <w:rsid w:val="007E7F00"/>
    <w:rsid w:val="007F2A8C"/>
    <w:rsid w:val="007F4EFE"/>
    <w:rsid w:val="007F6A10"/>
    <w:rsid w:val="007F779E"/>
    <w:rsid w:val="00802A55"/>
    <w:rsid w:val="008042F4"/>
    <w:rsid w:val="00804EED"/>
    <w:rsid w:val="00806EBB"/>
    <w:rsid w:val="008078EB"/>
    <w:rsid w:val="00812EF4"/>
    <w:rsid w:val="008156FD"/>
    <w:rsid w:val="00817630"/>
    <w:rsid w:val="00820474"/>
    <w:rsid w:val="00821553"/>
    <w:rsid w:val="00821855"/>
    <w:rsid w:val="00822383"/>
    <w:rsid w:val="008230C8"/>
    <w:rsid w:val="0082415B"/>
    <w:rsid w:val="00826F87"/>
    <w:rsid w:val="00830E19"/>
    <w:rsid w:val="008313BD"/>
    <w:rsid w:val="00831EEA"/>
    <w:rsid w:val="00832068"/>
    <w:rsid w:val="008330B0"/>
    <w:rsid w:val="00834495"/>
    <w:rsid w:val="008356CE"/>
    <w:rsid w:val="00835E78"/>
    <w:rsid w:val="00837D8A"/>
    <w:rsid w:val="008404A7"/>
    <w:rsid w:val="0084195C"/>
    <w:rsid w:val="00842A09"/>
    <w:rsid w:val="00847FDD"/>
    <w:rsid w:val="00854658"/>
    <w:rsid w:val="00855305"/>
    <w:rsid w:val="00860EA0"/>
    <w:rsid w:val="00865B04"/>
    <w:rsid w:val="00870888"/>
    <w:rsid w:val="0087119E"/>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081"/>
    <w:rsid w:val="008C77BA"/>
    <w:rsid w:val="008D51DF"/>
    <w:rsid w:val="008D5BE1"/>
    <w:rsid w:val="008D7AAE"/>
    <w:rsid w:val="008E00D8"/>
    <w:rsid w:val="008E070E"/>
    <w:rsid w:val="008E3C82"/>
    <w:rsid w:val="008E4731"/>
    <w:rsid w:val="008F0698"/>
    <w:rsid w:val="008F10CC"/>
    <w:rsid w:val="008F1579"/>
    <w:rsid w:val="008F2421"/>
    <w:rsid w:val="008F279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3A5A"/>
    <w:rsid w:val="00923C3B"/>
    <w:rsid w:val="00925BCC"/>
    <w:rsid w:val="00930410"/>
    <w:rsid w:val="00931242"/>
    <w:rsid w:val="00933D4A"/>
    <w:rsid w:val="009370E6"/>
    <w:rsid w:val="00937559"/>
    <w:rsid w:val="009413F9"/>
    <w:rsid w:val="0094186A"/>
    <w:rsid w:val="009478E4"/>
    <w:rsid w:val="0095081E"/>
    <w:rsid w:val="009530A9"/>
    <w:rsid w:val="009534F1"/>
    <w:rsid w:val="00956411"/>
    <w:rsid w:val="00960301"/>
    <w:rsid w:val="00960302"/>
    <w:rsid w:val="009619C4"/>
    <w:rsid w:val="00963C11"/>
    <w:rsid w:val="00963FB5"/>
    <w:rsid w:val="00965072"/>
    <w:rsid w:val="00965698"/>
    <w:rsid w:val="00966FDC"/>
    <w:rsid w:val="00967623"/>
    <w:rsid w:val="009704D3"/>
    <w:rsid w:val="00970A90"/>
    <w:rsid w:val="00970DAD"/>
    <w:rsid w:val="009715AA"/>
    <w:rsid w:val="0097470A"/>
    <w:rsid w:val="00977051"/>
    <w:rsid w:val="00977B69"/>
    <w:rsid w:val="00980924"/>
    <w:rsid w:val="00982853"/>
    <w:rsid w:val="00982F71"/>
    <w:rsid w:val="00984192"/>
    <w:rsid w:val="009873AB"/>
    <w:rsid w:val="0098742C"/>
    <w:rsid w:val="009916B3"/>
    <w:rsid w:val="009934C6"/>
    <w:rsid w:val="00995378"/>
    <w:rsid w:val="00995DB6"/>
    <w:rsid w:val="00996791"/>
    <w:rsid w:val="00996B67"/>
    <w:rsid w:val="00997A03"/>
    <w:rsid w:val="009A0093"/>
    <w:rsid w:val="009A2E9A"/>
    <w:rsid w:val="009A6DE2"/>
    <w:rsid w:val="009A79DC"/>
    <w:rsid w:val="009B0B35"/>
    <w:rsid w:val="009B165C"/>
    <w:rsid w:val="009B2A25"/>
    <w:rsid w:val="009B2CA8"/>
    <w:rsid w:val="009B3B6D"/>
    <w:rsid w:val="009B59FC"/>
    <w:rsid w:val="009B71D3"/>
    <w:rsid w:val="009C1822"/>
    <w:rsid w:val="009C2278"/>
    <w:rsid w:val="009C292A"/>
    <w:rsid w:val="009C5B7D"/>
    <w:rsid w:val="009C75E9"/>
    <w:rsid w:val="009D046B"/>
    <w:rsid w:val="009D16B4"/>
    <w:rsid w:val="009D1C6C"/>
    <w:rsid w:val="009D2B50"/>
    <w:rsid w:val="009D2F7D"/>
    <w:rsid w:val="009D3E8C"/>
    <w:rsid w:val="009D7B99"/>
    <w:rsid w:val="009E43D1"/>
    <w:rsid w:val="009E598F"/>
    <w:rsid w:val="009E5C16"/>
    <w:rsid w:val="009E5D7D"/>
    <w:rsid w:val="009E5EED"/>
    <w:rsid w:val="009E74A5"/>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3C79"/>
    <w:rsid w:val="00A240DB"/>
    <w:rsid w:val="00A323EE"/>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3545"/>
    <w:rsid w:val="00A847FA"/>
    <w:rsid w:val="00A8511F"/>
    <w:rsid w:val="00A9172E"/>
    <w:rsid w:val="00A917B8"/>
    <w:rsid w:val="00A92562"/>
    <w:rsid w:val="00A928E6"/>
    <w:rsid w:val="00A92F5C"/>
    <w:rsid w:val="00A94D2F"/>
    <w:rsid w:val="00A97A2B"/>
    <w:rsid w:val="00A97C82"/>
    <w:rsid w:val="00AA1442"/>
    <w:rsid w:val="00AA5412"/>
    <w:rsid w:val="00AA6E44"/>
    <w:rsid w:val="00AA73E8"/>
    <w:rsid w:val="00AB04F0"/>
    <w:rsid w:val="00AB0917"/>
    <w:rsid w:val="00AB0EAA"/>
    <w:rsid w:val="00AB28DE"/>
    <w:rsid w:val="00AB78C6"/>
    <w:rsid w:val="00AB7A60"/>
    <w:rsid w:val="00AB7AAC"/>
    <w:rsid w:val="00AC196A"/>
    <w:rsid w:val="00AC76DC"/>
    <w:rsid w:val="00AC78B1"/>
    <w:rsid w:val="00AD4E87"/>
    <w:rsid w:val="00AE1225"/>
    <w:rsid w:val="00AE188E"/>
    <w:rsid w:val="00AE37EB"/>
    <w:rsid w:val="00AF2B56"/>
    <w:rsid w:val="00AF69CE"/>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2582F"/>
    <w:rsid w:val="00B303D3"/>
    <w:rsid w:val="00B34304"/>
    <w:rsid w:val="00B35488"/>
    <w:rsid w:val="00B372B4"/>
    <w:rsid w:val="00B404D7"/>
    <w:rsid w:val="00B421AC"/>
    <w:rsid w:val="00B42AB3"/>
    <w:rsid w:val="00B42E36"/>
    <w:rsid w:val="00B45BA8"/>
    <w:rsid w:val="00B4640E"/>
    <w:rsid w:val="00B467E2"/>
    <w:rsid w:val="00B46B76"/>
    <w:rsid w:val="00B46D85"/>
    <w:rsid w:val="00B50E4B"/>
    <w:rsid w:val="00B528A4"/>
    <w:rsid w:val="00B536C4"/>
    <w:rsid w:val="00B5411B"/>
    <w:rsid w:val="00B56F60"/>
    <w:rsid w:val="00B570D7"/>
    <w:rsid w:val="00B62488"/>
    <w:rsid w:val="00B643DF"/>
    <w:rsid w:val="00B64B2D"/>
    <w:rsid w:val="00B70F59"/>
    <w:rsid w:val="00B75833"/>
    <w:rsid w:val="00B75B88"/>
    <w:rsid w:val="00B760B8"/>
    <w:rsid w:val="00B769E9"/>
    <w:rsid w:val="00B803BF"/>
    <w:rsid w:val="00B80A90"/>
    <w:rsid w:val="00B81C5B"/>
    <w:rsid w:val="00B83F34"/>
    <w:rsid w:val="00B849F7"/>
    <w:rsid w:val="00B85A2A"/>
    <w:rsid w:val="00B85D12"/>
    <w:rsid w:val="00B879AC"/>
    <w:rsid w:val="00B87C19"/>
    <w:rsid w:val="00B9398D"/>
    <w:rsid w:val="00B978C0"/>
    <w:rsid w:val="00BA0A33"/>
    <w:rsid w:val="00BA166E"/>
    <w:rsid w:val="00BA787A"/>
    <w:rsid w:val="00BB02AE"/>
    <w:rsid w:val="00BB30C1"/>
    <w:rsid w:val="00BB4136"/>
    <w:rsid w:val="00BB5657"/>
    <w:rsid w:val="00BC35F8"/>
    <w:rsid w:val="00BC4D60"/>
    <w:rsid w:val="00BC52CE"/>
    <w:rsid w:val="00BC6692"/>
    <w:rsid w:val="00BD0A35"/>
    <w:rsid w:val="00BE42CA"/>
    <w:rsid w:val="00BE7084"/>
    <w:rsid w:val="00BE7184"/>
    <w:rsid w:val="00BF1F3B"/>
    <w:rsid w:val="00BF5809"/>
    <w:rsid w:val="00C03E34"/>
    <w:rsid w:val="00C04102"/>
    <w:rsid w:val="00C0511A"/>
    <w:rsid w:val="00C05F2E"/>
    <w:rsid w:val="00C07F54"/>
    <w:rsid w:val="00C100EF"/>
    <w:rsid w:val="00C110EC"/>
    <w:rsid w:val="00C1418B"/>
    <w:rsid w:val="00C14EF9"/>
    <w:rsid w:val="00C15070"/>
    <w:rsid w:val="00C1692F"/>
    <w:rsid w:val="00C3195E"/>
    <w:rsid w:val="00C31B8D"/>
    <w:rsid w:val="00C334E0"/>
    <w:rsid w:val="00C3460C"/>
    <w:rsid w:val="00C409A1"/>
    <w:rsid w:val="00C41A6E"/>
    <w:rsid w:val="00C432AF"/>
    <w:rsid w:val="00C50638"/>
    <w:rsid w:val="00C5204D"/>
    <w:rsid w:val="00C54731"/>
    <w:rsid w:val="00C56825"/>
    <w:rsid w:val="00C61CF1"/>
    <w:rsid w:val="00C63A53"/>
    <w:rsid w:val="00C64675"/>
    <w:rsid w:val="00C65460"/>
    <w:rsid w:val="00C657FB"/>
    <w:rsid w:val="00C70F21"/>
    <w:rsid w:val="00C810F2"/>
    <w:rsid w:val="00C82BE0"/>
    <w:rsid w:val="00C84F57"/>
    <w:rsid w:val="00C87505"/>
    <w:rsid w:val="00C92DFB"/>
    <w:rsid w:val="00C934E2"/>
    <w:rsid w:val="00CA0181"/>
    <w:rsid w:val="00CA08B5"/>
    <w:rsid w:val="00CA2B37"/>
    <w:rsid w:val="00CA3954"/>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324"/>
    <w:rsid w:val="00CE5897"/>
    <w:rsid w:val="00CE7525"/>
    <w:rsid w:val="00CE7C75"/>
    <w:rsid w:val="00D0202C"/>
    <w:rsid w:val="00D0235B"/>
    <w:rsid w:val="00D05472"/>
    <w:rsid w:val="00D05860"/>
    <w:rsid w:val="00D10B71"/>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47DBA"/>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A3C1B"/>
    <w:rsid w:val="00DB1381"/>
    <w:rsid w:val="00DB427C"/>
    <w:rsid w:val="00DB541D"/>
    <w:rsid w:val="00DC1B67"/>
    <w:rsid w:val="00DC415B"/>
    <w:rsid w:val="00DC467E"/>
    <w:rsid w:val="00DC4FE3"/>
    <w:rsid w:val="00DC5EC1"/>
    <w:rsid w:val="00DC6388"/>
    <w:rsid w:val="00DC69C2"/>
    <w:rsid w:val="00DD072C"/>
    <w:rsid w:val="00DD6454"/>
    <w:rsid w:val="00DD7EC2"/>
    <w:rsid w:val="00DE0144"/>
    <w:rsid w:val="00DE5FC9"/>
    <w:rsid w:val="00DF00FD"/>
    <w:rsid w:val="00DF07C8"/>
    <w:rsid w:val="00DF514A"/>
    <w:rsid w:val="00DF5E73"/>
    <w:rsid w:val="00E024BE"/>
    <w:rsid w:val="00E07332"/>
    <w:rsid w:val="00E102BC"/>
    <w:rsid w:val="00E16BA9"/>
    <w:rsid w:val="00E17E51"/>
    <w:rsid w:val="00E21002"/>
    <w:rsid w:val="00E22691"/>
    <w:rsid w:val="00E247C0"/>
    <w:rsid w:val="00E25A48"/>
    <w:rsid w:val="00E33E98"/>
    <w:rsid w:val="00E35927"/>
    <w:rsid w:val="00E37509"/>
    <w:rsid w:val="00E37B4E"/>
    <w:rsid w:val="00E37DDB"/>
    <w:rsid w:val="00E42019"/>
    <w:rsid w:val="00E4383C"/>
    <w:rsid w:val="00E4518F"/>
    <w:rsid w:val="00E45AB3"/>
    <w:rsid w:val="00E4611E"/>
    <w:rsid w:val="00E46443"/>
    <w:rsid w:val="00E46A8B"/>
    <w:rsid w:val="00E46AD3"/>
    <w:rsid w:val="00E502EF"/>
    <w:rsid w:val="00E50348"/>
    <w:rsid w:val="00E530A8"/>
    <w:rsid w:val="00E53B01"/>
    <w:rsid w:val="00E57471"/>
    <w:rsid w:val="00E574DF"/>
    <w:rsid w:val="00E63AB4"/>
    <w:rsid w:val="00E63DA4"/>
    <w:rsid w:val="00E648EE"/>
    <w:rsid w:val="00E6709B"/>
    <w:rsid w:val="00E7587D"/>
    <w:rsid w:val="00E75A88"/>
    <w:rsid w:val="00E76D30"/>
    <w:rsid w:val="00E81B5F"/>
    <w:rsid w:val="00E83DD2"/>
    <w:rsid w:val="00E86EEE"/>
    <w:rsid w:val="00E90632"/>
    <w:rsid w:val="00E91937"/>
    <w:rsid w:val="00E964EC"/>
    <w:rsid w:val="00E968D5"/>
    <w:rsid w:val="00EA267E"/>
    <w:rsid w:val="00EA60E4"/>
    <w:rsid w:val="00EA64E2"/>
    <w:rsid w:val="00EA6801"/>
    <w:rsid w:val="00EA7E0F"/>
    <w:rsid w:val="00EB09E6"/>
    <w:rsid w:val="00EB23FC"/>
    <w:rsid w:val="00EC0264"/>
    <w:rsid w:val="00EC300A"/>
    <w:rsid w:val="00EC467D"/>
    <w:rsid w:val="00EC5049"/>
    <w:rsid w:val="00EC5F5C"/>
    <w:rsid w:val="00EC7D04"/>
    <w:rsid w:val="00EC7FB1"/>
    <w:rsid w:val="00ED0F8C"/>
    <w:rsid w:val="00ED0FD1"/>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B38"/>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2417"/>
    <w:rsid w:val="00F43174"/>
    <w:rsid w:val="00F43AC5"/>
    <w:rsid w:val="00F4416D"/>
    <w:rsid w:val="00F51729"/>
    <w:rsid w:val="00F51DBA"/>
    <w:rsid w:val="00F52668"/>
    <w:rsid w:val="00F526C5"/>
    <w:rsid w:val="00F529BE"/>
    <w:rsid w:val="00F533C4"/>
    <w:rsid w:val="00F53683"/>
    <w:rsid w:val="00F54047"/>
    <w:rsid w:val="00F54D55"/>
    <w:rsid w:val="00F61315"/>
    <w:rsid w:val="00F6540D"/>
    <w:rsid w:val="00F70F19"/>
    <w:rsid w:val="00F72A5A"/>
    <w:rsid w:val="00F72D7A"/>
    <w:rsid w:val="00F73B07"/>
    <w:rsid w:val="00F74F60"/>
    <w:rsid w:val="00F77089"/>
    <w:rsid w:val="00F807BC"/>
    <w:rsid w:val="00F80C60"/>
    <w:rsid w:val="00F82359"/>
    <w:rsid w:val="00F82962"/>
    <w:rsid w:val="00F84DC2"/>
    <w:rsid w:val="00F87480"/>
    <w:rsid w:val="00F92319"/>
    <w:rsid w:val="00F92A53"/>
    <w:rsid w:val="00F942D4"/>
    <w:rsid w:val="00F94E86"/>
    <w:rsid w:val="00F96C8E"/>
    <w:rsid w:val="00F97977"/>
    <w:rsid w:val="00FA0DF9"/>
    <w:rsid w:val="00FA206F"/>
    <w:rsid w:val="00FA3512"/>
    <w:rsid w:val="00FA4763"/>
    <w:rsid w:val="00FA6C5B"/>
    <w:rsid w:val="00FB1B63"/>
    <w:rsid w:val="00FB2E2A"/>
    <w:rsid w:val="00FB5511"/>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64BB0"/>
    <w:rPr>
      <w:szCs w:val="20"/>
    </w:rPr>
  </w:style>
  <w:style w:type="paragraph" w:styleId="Heading1">
    <w:name w:val="heading 1"/>
    <w:basedOn w:val="Normal"/>
    <w:next w:val="Normal"/>
    <w:link w:val="Heading1Char"/>
    <w:uiPriority w:val="99"/>
    <w:qFormat/>
    <w:rsid w:val="00F27EFE"/>
    <w:pPr>
      <w:keepNext/>
      <w:numPr>
        <w:numId w:val="5"/>
      </w:numPr>
      <w:spacing w:before="240" w:after="60"/>
      <w:outlineLvl w:val="0"/>
    </w:pPr>
    <w:rPr>
      <w:kern w:val="28"/>
    </w:rPr>
  </w:style>
  <w:style w:type="paragraph" w:styleId="Heading2">
    <w:name w:val="heading 2"/>
    <w:basedOn w:val="Heading1"/>
    <w:next w:val="Heading1"/>
    <w:link w:val="Heading2Char"/>
    <w:uiPriority w:val="99"/>
    <w:qFormat/>
    <w:rsid w:val="00F27EFE"/>
    <w:pPr>
      <w:numPr>
        <w:ilvl w:val="1"/>
      </w:numPr>
      <w:ind w:left="360" w:hanging="360"/>
      <w:outlineLvl w:val="1"/>
    </w:pPr>
  </w:style>
  <w:style w:type="paragraph" w:styleId="Heading3">
    <w:name w:val="heading 3"/>
    <w:basedOn w:val="Normal"/>
    <w:next w:val="Normal"/>
    <w:link w:val="Heading3Char"/>
    <w:uiPriority w:val="99"/>
    <w:qFormat/>
    <w:rsid w:val="00F27EFE"/>
    <w:pPr>
      <w:keepNext/>
      <w:numPr>
        <w:ilvl w:val="2"/>
        <w:numId w:val="5"/>
      </w:numPr>
      <w:spacing w:before="240" w:after="60"/>
      <w:outlineLvl w:val="2"/>
    </w:pPr>
    <w:rPr>
      <w:rFonts w:ascii="Arial" w:hAnsi="Arial"/>
      <w:sz w:val="24"/>
    </w:rPr>
  </w:style>
  <w:style w:type="paragraph" w:styleId="Heading4">
    <w:name w:val="heading 4"/>
    <w:basedOn w:val="Normal"/>
    <w:next w:val="Normal"/>
    <w:link w:val="Heading4Char"/>
    <w:uiPriority w:val="99"/>
    <w:qFormat/>
    <w:rsid w:val="00F27EFE"/>
    <w:pPr>
      <w:keepNext/>
      <w:numPr>
        <w:ilvl w:val="3"/>
        <w:numId w:val="5"/>
      </w:numPr>
      <w:spacing w:before="240" w:after="60"/>
      <w:outlineLvl w:val="3"/>
    </w:pPr>
    <w:rPr>
      <w:rFonts w:ascii="Arial" w:hAnsi="Arial"/>
      <w:b/>
      <w:sz w:val="24"/>
    </w:rPr>
  </w:style>
  <w:style w:type="paragraph" w:styleId="Heading5">
    <w:name w:val="heading 5"/>
    <w:basedOn w:val="Normal"/>
    <w:next w:val="Normal"/>
    <w:link w:val="Heading5Char"/>
    <w:uiPriority w:val="99"/>
    <w:qFormat/>
    <w:rsid w:val="00F27EFE"/>
    <w:pPr>
      <w:numPr>
        <w:ilvl w:val="4"/>
        <w:numId w:val="5"/>
      </w:numPr>
      <w:spacing w:before="240" w:after="60"/>
      <w:outlineLvl w:val="4"/>
    </w:pPr>
    <w:rPr>
      <w:rFonts w:ascii="Arial" w:hAnsi="Arial"/>
    </w:rPr>
  </w:style>
  <w:style w:type="paragraph" w:styleId="Heading6">
    <w:name w:val="heading 6"/>
    <w:basedOn w:val="Normal"/>
    <w:next w:val="Normal"/>
    <w:link w:val="Heading6Char"/>
    <w:uiPriority w:val="99"/>
    <w:qFormat/>
    <w:rsid w:val="00F27EFE"/>
    <w:pPr>
      <w:numPr>
        <w:ilvl w:val="5"/>
        <w:numId w:val="5"/>
      </w:numPr>
      <w:spacing w:before="240" w:after="60"/>
      <w:outlineLvl w:val="5"/>
    </w:pPr>
    <w:rPr>
      <w:i/>
    </w:rPr>
  </w:style>
  <w:style w:type="paragraph" w:styleId="Heading7">
    <w:name w:val="heading 7"/>
    <w:basedOn w:val="Normal"/>
    <w:next w:val="Normal"/>
    <w:link w:val="Heading7Char"/>
    <w:uiPriority w:val="99"/>
    <w:qFormat/>
    <w:rsid w:val="00F27EFE"/>
    <w:pPr>
      <w:numPr>
        <w:ilvl w:val="6"/>
        <w:numId w:val="5"/>
      </w:numPr>
      <w:spacing w:before="240" w:after="60"/>
      <w:outlineLvl w:val="6"/>
    </w:pPr>
    <w:rPr>
      <w:rFonts w:ascii="Arial" w:hAnsi="Arial"/>
      <w:sz w:val="20"/>
    </w:rPr>
  </w:style>
  <w:style w:type="paragraph" w:styleId="Heading8">
    <w:name w:val="heading 8"/>
    <w:basedOn w:val="Normal"/>
    <w:next w:val="Normal"/>
    <w:link w:val="Heading8Char"/>
    <w:uiPriority w:val="99"/>
    <w:qFormat/>
    <w:rsid w:val="00F27EFE"/>
    <w:pPr>
      <w:numPr>
        <w:ilvl w:val="7"/>
        <w:numId w:val="5"/>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F27EFE"/>
    <w:pPr>
      <w:numPr>
        <w:ilvl w:val="8"/>
        <w:numId w:val="5"/>
      </w:numPr>
      <w:spacing w:before="240" w:after="60"/>
      <w:outlineLvl w:val="8"/>
    </w:pPr>
    <w:rPr>
      <w:rFonts w:ascii="Arial" w:hAnsi="Arial"/>
      <w:b/>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kern w:val="28"/>
      <w:szCs w:val="20"/>
    </w:rPr>
  </w:style>
  <w:style w:type="character" w:customStyle="1" w:styleId="Heading2Char">
    <w:name w:val="Heading 2 Char"/>
    <w:basedOn w:val="DefaultParagraphFont"/>
    <w:link w:val="Heading2"/>
    <w:uiPriority w:val="99"/>
    <w:locked/>
    <w:rPr>
      <w:kern w:val="28"/>
      <w:szCs w:val="20"/>
    </w:rPr>
  </w:style>
  <w:style w:type="character" w:customStyle="1" w:styleId="Heading3Char">
    <w:name w:val="Heading 3 Char"/>
    <w:basedOn w:val="DefaultParagraphFont"/>
    <w:link w:val="Heading3"/>
    <w:uiPriority w:val="99"/>
    <w:locked/>
    <w:rPr>
      <w:rFonts w:ascii="Arial" w:hAnsi="Arial"/>
      <w:sz w:val="24"/>
      <w:szCs w:val="20"/>
    </w:rPr>
  </w:style>
  <w:style w:type="character" w:customStyle="1" w:styleId="Heading4Char">
    <w:name w:val="Heading 4 Char"/>
    <w:basedOn w:val="DefaultParagraphFont"/>
    <w:link w:val="Heading4"/>
    <w:uiPriority w:val="99"/>
    <w:locked/>
    <w:rPr>
      <w:rFonts w:ascii="Arial" w:hAnsi="Arial"/>
      <w:b/>
      <w:sz w:val="24"/>
      <w:szCs w:val="20"/>
    </w:rPr>
  </w:style>
  <w:style w:type="character" w:customStyle="1" w:styleId="Heading5Char">
    <w:name w:val="Heading 5 Char"/>
    <w:basedOn w:val="DefaultParagraphFont"/>
    <w:link w:val="Heading5"/>
    <w:uiPriority w:val="99"/>
    <w:locked/>
    <w:rPr>
      <w:rFonts w:ascii="Arial" w:hAnsi="Arial"/>
      <w:szCs w:val="20"/>
    </w:rPr>
  </w:style>
  <w:style w:type="character" w:customStyle="1" w:styleId="Heading6Char">
    <w:name w:val="Heading 6 Char"/>
    <w:basedOn w:val="DefaultParagraphFont"/>
    <w:link w:val="Heading6"/>
    <w:uiPriority w:val="99"/>
    <w:locked/>
    <w:rPr>
      <w:i/>
      <w:szCs w:val="20"/>
    </w:rPr>
  </w:style>
  <w:style w:type="character" w:customStyle="1" w:styleId="Heading7Char">
    <w:name w:val="Heading 7 Char"/>
    <w:basedOn w:val="DefaultParagraphFont"/>
    <w:link w:val="Heading7"/>
    <w:uiPriority w:val="99"/>
    <w:locked/>
    <w:rPr>
      <w:rFonts w:ascii="Arial" w:hAnsi="Arial"/>
      <w:sz w:val="20"/>
      <w:szCs w:val="20"/>
    </w:rPr>
  </w:style>
  <w:style w:type="character" w:customStyle="1" w:styleId="Heading8Char">
    <w:name w:val="Heading 8 Char"/>
    <w:basedOn w:val="DefaultParagraphFont"/>
    <w:link w:val="Heading8"/>
    <w:uiPriority w:val="99"/>
    <w:locked/>
    <w:rPr>
      <w:rFonts w:ascii="Arial" w:hAnsi="Arial"/>
      <w:i/>
      <w:sz w:val="20"/>
      <w:szCs w:val="20"/>
    </w:rPr>
  </w:style>
  <w:style w:type="character" w:customStyle="1" w:styleId="Heading9Char">
    <w:name w:val="Heading 9 Char"/>
    <w:basedOn w:val="DefaultParagraphFont"/>
    <w:link w:val="Heading9"/>
    <w:uiPriority w:val="99"/>
    <w:locked/>
    <w:rPr>
      <w:rFonts w:ascii="Arial" w:hAnsi="Arial"/>
      <w:b/>
      <w:i/>
      <w:sz w:val="18"/>
      <w:szCs w:val="20"/>
    </w:rPr>
  </w:style>
  <w:style w:type="paragraph" w:styleId="Header">
    <w:name w:val="header"/>
    <w:basedOn w:val="Normal"/>
    <w:link w:val="HeaderChar"/>
    <w:uiPriority w:val="99"/>
    <w:rsid w:val="00F27EFE"/>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2D0678"/>
    <w:pPr>
      <w:tabs>
        <w:tab w:val="center" w:pos="4320"/>
        <w:tab w:val="right" w:pos="8640"/>
      </w:tabs>
    </w:pPr>
  </w:style>
  <w:style w:type="character" w:customStyle="1" w:styleId="FooterChar">
    <w:name w:val="Footer Char"/>
    <w:basedOn w:val="DefaultParagraphFont"/>
    <w:link w:val="Footer"/>
    <w:uiPriority w:val="99"/>
    <w:locked/>
    <w:rsid w:val="002D0678"/>
    <w:rPr>
      <w:rFonts w:cs="Times New Roman"/>
      <w:sz w:val="22"/>
    </w:rPr>
  </w:style>
  <w:style w:type="character" w:styleId="PageNumber">
    <w:name w:val="page number"/>
    <w:basedOn w:val="DefaultParagraphFont"/>
    <w:uiPriority w:val="99"/>
    <w:rsid w:val="00F27EFE"/>
    <w:rPr>
      <w:rFonts w:cs="Times New Roman"/>
    </w:rPr>
  </w:style>
  <w:style w:type="paragraph" w:styleId="BodyTextIndent">
    <w:name w:val="Body Text Indent"/>
    <w:basedOn w:val="Normal"/>
    <w:link w:val="BodyTextIndentChar"/>
    <w:uiPriority w:val="99"/>
    <w:rsid w:val="00F27EFE"/>
    <w:pPr>
      <w:tabs>
        <w:tab w:val="left" w:pos="360"/>
        <w:tab w:val="left" w:pos="720"/>
        <w:tab w:val="left" w:pos="1080"/>
        <w:tab w:val="left" w:pos="1440"/>
        <w:tab w:val="left" w:pos="1800"/>
        <w:tab w:val="left" w:pos="2160"/>
        <w:tab w:val="left" w:pos="2520"/>
      </w:tabs>
      <w:ind w:left="1440" w:hanging="1440"/>
      <w:jc w:val="both"/>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2">
    <w:name w:val="Body Text Indent 2"/>
    <w:basedOn w:val="Normal"/>
    <w:link w:val="BodyTextIndent2Char"/>
    <w:uiPriority w:val="99"/>
    <w:rsid w:val="00F27EFE"/>
    <w:pPr>
      <w:tabs>
        <w:tab w:val="left" w:pos="360"/>
        <w:tab w:val="left" w:pos="720"/>
        <w:tab w:val="left" w:pos="1080"/>
        <w:tab w:val="left" w:pos="1440"/>
        <w:tab w:val="left" w:pos="1800"/>
        <w:tab w:val="left" w:pos="2160"/>
        <w:tab w:val="left" w:pos="2520"/>
      </w:tabs>
      <w:ind w:left="720" w:hanging="720"/>
      <w:jc w:val="both"/>
    </w:p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rsid w:val="00F27EFE"/>
    <w:pPr>
      <w:tabs>
        <w:tab w:val="left" w:pos="360"/>
        <w:tab w:val="left" w:pos="720"/>
        <w:tab w:val="left" w:pos="1080"/>
        <w:tab w:val="left" w:pos="1440"/>
        <w:tab w:val="left" w:pos="1800"/>
        <w:tab w:val="left" w:pos="2160"/>
      </w:tabs>
      <w:ind w:left="1080" w:hanging="1080"/>
      <w:jc w:val="both"/>
    </w:p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
    <w:name w:val="Body Text"/>
    <w:basedOn w:val="Normal"/>
    <w:link w:val="BodyTextChar"/>
    <w:uiPriority w:val="99"/>
    <w:rsid w:val="00F27EFE"/>
    <w:pPr>
      <w:tabs>
        <w:tab w:val="left" w:pos="360"/>
        <w:tab w:val="left" w:pos="720"/>
      </w:tabs>
      <w:jc w:val="both"/>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DocumentMap">
    <w:name w:val="Document Map"/>
    <w:basedOn w:val="Normal"/>
    <w:link w:val="DocumentMapChar"/>
    <w:uiPriority w:val="99"/>
    <w:semiHidden/>
    <w:rsid w:val="00F27EF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Hyperlink">
    <w:name w:val="Hyperlink"/>
    <w:basedOn w:val="DefaultParagraphFont"/>
    <w:uiPriority w:val="99"/>
    <w:rsid w:val="00F27EFE"/>
    <w:rPr>
      <w:rFonts w:cs="Times New Roman"/>
      <w:color w:val="0000FF"/>
      <w:u w:val="single"/>
    </w:rPr>
  </w:style>
  <w:style w:type="paragraph" w:styleId="BalloonText">
    <w:name w:val="Balloon Text"/>
    <w:basedOn w:val="Normal"/>
    <w:link w:val="BalloonTextChar"/>
    <w:uiPriority w:val="99"/>
    <w:semiHidden/>
    <w:rsid w:val="0087497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772560"/>
    <w:rPr>
      <w:rFonts w:cs="Times New Roman"/>
      <w:sz w:val="16"/>
      <w:szCs w:val="16"/>
    </w:rPr>
  </w:style>
  <w:style w:type="paragraph" w:styleId="CommentText">
    <w:name w:val="annotation text"/>
    <w:basedOn w:val="Normal"/>
    <w:link w:val="CommentTextChar"/>
    <w:uiPriority w:val="99"/>
    <w:semiHidden/>
    <w:rsid w:val="00772560"/>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772560"/>
    <w:rPr>
      <w:b/>
      <w:bCs/>
    </w:rPr>
  </w:style>
  <w:style w:type="character" w:customStyle="1" w:styleId="CommentSubjectChar">
    <w:name w:val="Comment Subject Char"/>
    <w:basedOn w:val="CommentTextChar"/>
    <w:link w:val="CommentSubject"/>
    <w:uiPriority w:val="99"/>
    <w:semiHidden/>
    <w:locked/>
    <w:rPr>
      <w:b/>
      <w:bCs/>
    </w:rPr>
  </w:style>
  <w:style w:type="table" w:styleId="TableGrid">
    <w:name w:val="Table Grid"/>
    <w:basedOn w:val="TableNormal"/>
    <w:uiPriority w:val="99"/>
    <w:rsid w:val="00512D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rFonts w:cs="Times New Roman"/>
      <w:color w:val="808080"/>
    </w:rPr>
  </w:style>
  <w:style w:type="paragraph" w:styleId="Revision">
    <w:name w:val="Revision"/>
    <w:hidden/>
    <w:uiPriority w:val="99"/>
    <w:semiHidden/>
    <w:rsid w:val="00B1069F"/>
    <w:rPr>
      <w:szCs w:val="20"/>
    </w:rPr>
  </w:style>
  <w:style w:type="paragraph" w:styleId="ListParagraph">
    <w:name w:val="List Paragraph"/>
    <w:basedOn w:val="Normal"/>
    <w:uiPriority w:val="99"/>
    <w:qFormat/>
    <w:rsid w:val="00DF514A"/>
    <w:pPr>
      <w:ind w:left="720"/>
      <w:contextualSpacing/>
    </w:pPr>
  </w:style>
  <w:style w:type="paragraph" w:styleId="ListBullet">
    <w:name w:val="List Bullet"/>
    <w:basedOn w:val="Normal"/>
    <w:uiPriority w:val="99"/>
    <w:rsid w:val="008E00D8"/>
    <w:pPr>
      <w:numPr>
        <w:numId w:val="27"/>
      </w:numPr>
      <w:tabs>
        <w:tab w:val="clear" w:pos="2160"/>
        <w:tab w:val="num" w:pos="360"/>
      </w:tabs>
      <w:ind w:left="360"/>
      <w:contextualSpacing/>
    </w:pPr>
  </w:style>
  <w:style w:type="paragraph" w:styleId="TOCHeading">
    <w:name w:val="TOC Heading"/>
    <w:basedOn w:val="Heading1"/>
    <w:next w:val="Normal"/>
    <w:uiPriority w:val="99"/>
    <w:qFormat/>
    <w:rsid w:val="002D0678"/>
    <w:pPr>
      <w:keepLines/>
      <w:numPr>
        <w:numId w:val="0"/>
      </w:numPr>
      <w:spacing w:before="480" w:after="0" w:line="276" w:lineRule="auto"/>
      <w:outlineLvl w:val="9"/>
    </w:pPr>
    <w:rPr>
      <w:rFonts w:ascii="Cambria" w:hAnsi="Cambria"/>
      <w:b/>
      <w:bCs/>
      <w:color w:val="365F91"/>
      <w:kern w:val="0"/>
      <w:sz w:val="28"/>
      <w:szCs w:val="28"/>
    </w:rPr>
  </w:style>
  <w:style w:type="paragraph" w:styleId="TOC2">
    <w:name w:val="toc 2"/>
    <w:basedOn w:val="Normal"/>
    <w:next w:val="Normal"/>
    <w:autoRedefine/>
    <w:uiPriority w:val="99"/>
    <w:rsid w:val="002D0678"/>
    <w:pPr>
      <w:spacing w:after="100"/>
      <w:ind w:left="220"/>
    </w:pPr>
  </w:style>
  <w:style w:type="paragraph" w:styleId="TOC1">
    <w:name w:val="toc 1"/>
    <w:basedOn w:val="Normal"/>
    <w:next w:val="Normal"/>
    <w:autoRedefine/>
    <w:uiPriority w:val="99"/>
    <w:rsid w:val="002D0678"/>
    <w:pPr>
      <w:spacing w:after="100"/>
    </w:pPr>
  </w:style>
  <w:style w:type="paragraph" w:styleId="TOC3">
    <w:name w:val="toc 3"/>
    <w:basedOn w:val="Normal"/>
    <w:next w:val="Normal"/>
    <w:autoRedefine/>
    <w:uiPriority w:val="99"/>
    <w:rsid w:val="002D0678"/>
    <w:pPr>
      <w:spacing w:after="100" w:line="276" w:lineRule="auto"/>
      <w:ind w:left="44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959754013">
      <w:marLeft w:val="0"/>
      <w:marRight w:val="0"/>
      <w:marTop w:val="0"/>
      <w:marBottom w:val="0"/>
      <w:divBdr>
        <w:top w:val="none" w:sz="0" w:space="0" w:color="auto"/>
        <w:left w:val="none" w:sz="0" w:space="0" w:color="auto"/>
        <w:bottom w:val="none" w:sz="0" w:space="0" w:color="auto"/>
        <w:right w:val="none" w:sz="0" w:space="0" w:color="auto"/>
      </w:divBdr>
    </w:div>
    <w:div w:id="1959754014">
      <w:marLeft w:val="0"/>
      <w:marRight w:val="0"/>
      <w:marTop w:val="0"/>
      <w:marBottom w:val="0"/>
      <w:divBdr>
        <w:top w:val="none" w:sz="0" w:space="0" w:color="auto"/>
        <w:left w:val="none" w:sz="0" w:space="0" w:color="auto"/>
        <w:bottom w:val="none" w:sz="0" w:space="0" w:color="auto"/>
        <w:right w:val="none" w:sz="0" w:space="0" w:color="auto"/>
      </w:divBdr>
    </w:div>
    <w:div w:id="1959754016">
      <w:marLeft w:val="0"/>
      <w:marRight w:val="0"/>
      <w:marTop w:val="0"/>
      <w:marBottom w:val="0"/>
      <w:divBdr>
        <w:top w:val="none" w:sz="0" w:space="0" w:color="auto"/>
        <w:left w:val="none" w:sz="0" w:space="0" w:color="auto"/>
        <w:bottom w:val="none" w:sz="0" w:space="0" w:color="auto"/>
        <w:right w:val="none" w:sz="0" w:space="0" w:color="auto"/>
      </w:divBdr>
    </w:div>
    <w:div w:id="1959754021">
      <w:marLeft w:val="0"/>
      <w:marRight w:val="0"/>
      <w:marTop w:val="0"/>
      <w:marBottom w:val="0"/>
      <w:divBdr>
        <w:top w:val="none" w:sz="0" w:space="0" w:color="auto"/>
        <w:left w:val="none" w:sz="0" w:space="0" w:color="auto"/>
        <w:bottom w:val="none" w:sz="0" w:space="0" w:color="auto"/>
        <w:right w:val="none" w:sz="0" w:space="0" w:color="auto"/>
      </w:divBdr>
      <w:divsChild>
        <w:div w:id="1959754017">
          <w:marLeft w:val="0"/>
          <w:marRight w:val="0"/>
          <w:marTop w:val="0"/>
          <w:marBottom w:val="0"/>
          <w:divBdr>
            <w:top w:val="none" w:sz="0" w:space="0" w:color="auto"/>
            <w:left w:val="none" w:sz="0" w:space="0" w:color="auto"/>
            <w:bottom w:val="none" w:sz="0" w:space="0" w:color="auto"/>
            <w:right w:val="none" w:sz="0" w:space="0" w:color="auto"/>
          </w:divBdr>
          <w:divsChild>
            <w:div w:id="1959754010">
              <w:marLeft w:val="0"/>
              <w:marRight w:val="0"/>
              <w:marTop w:val="0"/>
              <w:marBottom w:val="0"/>
              <w:divBdr>
                <w:top w:val="none" w:sz="0" w:space="0" w:color="auto"/>
                <w:left w:val="none" w:sz="0" w:space="0" w:color="auto"/>
                <w:bottom w:val="none" w:sz="0" w:space="0" w:color="auto"/>
                <w:right w:val="none" w:sz="0" w:space="0" w:color="auto"/>
              </w:divBdr>
            </w:div>
            <w:div w:id="1959754011">
              <w:marLeft w:val="0"/>
              <w:marRight w:val="0"/>
              <w:marTop w:val="0"/>
              <w:marBottom w:val="0"/>
              <w:divBdr>
                <w:top w:val="none" w:sz="0" w:space="0" w:color="auto"/>
                <w:left w:val="none" w:sz="0" w:space="0" w:color="auto"/>
                <w:bottom w:val="none" w:sz="0" w:space="0" w:color="auto"/>
                <w:right w:val="none" w:sz="0" w:space="0" w:color="auto"/>
              </w:divBdr>
            </w:div>
            <w:div w:id="1959754012">
              <w:marLeft w:val="0"/>
              <w:marRight w:val="0"/>
              <w:marTop w:val="0"/>
              <w:marBottom w:val="0"/>
              <w:divBdr>
                <w:top w:val="none" w:sz="0" w:space="0" w:color="auto"/>
                <w:left w:val="none" w:sz="0" w:space="0" w:color="auto"/>
                <w:bottom w:val="none" w:sz="0" w:space="0" w:color="auto"/>
                <w:right w:val="none" w:sz="0" w:space="0" w:color="auto"/>
              </w:divBdr>
            </w:div>
            <w:div w:id="1959754015">
              <w:marLeft w:val="0"/>
              <w:marRight w:val="0"/>
              <w:marTop w:val="0"/>
              <w:marBottom w:val="0"/>
              <w:divBdr>
                <w:top w:val="none" w:sz="0" w:space="0" w:color="auto"/>
                <w:left w:val="none" w:sz="0" w:space="0" w:color="auto"/>
                <w:bottom w:val="none" w:sz="0" w:space="0" w:color="auto"/>
                <w:right w:val="none" w:sz="0" w:space="0" w:color="auto"/>
              </w:divBdr>
            </w:div>
            <w:div w:id="1959754018">
              <w:marLeft w:val="0"/>
              <w:marRight w:val="0"/>
              <w:marTop w:val="0"/>
              <w:marBottom w:val="0"/>
              <w:divBdr>
                <w:top w:val="none" w:sz="0" w:space="0" w:color="auto"/>
                <w:left w:val="none" w:sz="0" w:space="0" w:color="auto"/>
                <w:bottom w:val="none" w:sz="0" w:space="0" w:color="auto"/>
                <w:right w:val="none" w:sz="0" w:space="0" w:color="auto"/>
              </w:divBdr>
            </w:div>
            <w:div w:id="1959754019">
              <w:marLeft w:val="0"/>
              <w:marRight w:val="0"/>
              <w:marTop w:val="0"/>
              <w:marBottom w:val="0"/>
              <w:divBdr>
                <w:top w:val="none" w:sz="0" w:space="0" w:color="auto"/>
                <w:left w:val="none" w:sz="0" w:space="0" w:color="auto"/>
                <w:bottom w:val="none" w:sz="0" w:space="0" w:color="auto"/>
                <w:right w:val="none" w:sz="0" w:space="0" w:color="auto"/>
              </w:divBdr>
            </w:div>
            <w:div w:id="1959754020">
              <w:marLeft w:val="0"/>
              <w:marRight w:val="0"/>
              <w:marTop w:val="0"/>
              <w:marBottom w:val="0"/>
              <w:divBdr>
                <w:top w:val="none" w:sz="0" w:space="0" w:color="auto"/>
                <w:left w:val="none" w:sz="0" w:space="0" w:color="auto"/>
                <w:bottom w:val="none" w:sz="0" w:space="0" w:color="auto"/>
                <w:right w:val="none" w:sz="0" w:space="0" w:color="auto"/>
              </w:divBdr>
            </w:div>
            <w:div w:id="1959754023">
              <w:marLeft w:val="0"/>
              <w:marRight w:val="0"/>
              <w:marTop w:val="0"/>
              <w:marBottom w:val="0"/>
              <w:divBdr>
                <w:top w:val="none" w:sz="0" w:space="0" w:color="auto"/>
                <w:left w:val="none" w:sz="0" w:space="0" w:color="auto"/>
                <w:bottom w:val="none" w:sz="0" w:space="0" w:color="auto"/>
                <w:right w:val="none" w:sz="0" w:space="0" w:color="auto"/>
              </w:divBdr>
            </w:div>
            <w:div w:id="1959754024">
              <w:marLeft w:val="0"/>
              <w:marRight w:val="0"/>
              <w:marTop w:val="0"/>
              <w:marBottom w:val="0"/>
              <w:divBdr>
                <w:top w:val="none" w:sz="0" w:space="0" w:color="auto"/>
                <w:left w:val="none" w:sz="0" w:space="0" w:color="auto"/>
                <w:bottom w:val="none" w:sz="0" w:space="0" w:color="auto"/>
                <w:right w:val="none" w:sz="0" w:space="0" w:color="auto"/>
              </w:divBdr>
            </w:div>
            <w:div w:id="1959754025">
              <w:marLeft w:val="0"/>
              <w:marRight w:val="0"/>
              <w:marTop w:val="0"/>
              <w:marBottom w:val="0"/>
              <w:divBdr>
                <w:top w:val="none" w:sz="0" w:space="0" w:color="auto"/>
                <w:left w:val="none" w:sz="0" w:space="0" w:color="auto"/>
                <w:bottom w:val="none" w:sz="0" w:space="0" w:color="auto"/>
                <w:right w:val="none" w:sz="0" w:space="0" w:color="auto"/>
              </w:divBdr>
            </w:div>
            <w:div w:id="1959754026">
              <w:marLeft w:val="0"/>
              <w:marRight w:val="0"/>
              <w:marTop w:val="0"/>
              <w:marBottom w:val="0"/>
              <w:divBdr>
                <w:top w:val="none" w:sz="0" w:space="0" w:color="auto"/>
                <w:left w:val="none" w:sz="0" w:space="0" w:color="auto"/>
                <w:bottom w:val="none" w:sz="0" w:space="0" w:color="auto"/>
                <w:right w:val="none" w:sz="0" w:space="0" w:color="auto"/>
              </w:divBdr>
            </w:div>
            <w:div w:id="1959754027">
              <w:marLeft w:val="0"/>
              <w:marRight w:val="0"/>
              <w:marTop w:val="0"/>
              <w:marBottom w:val="0"/>
              <w:divBdr>
                <w:top w:val="none" w:sz="0" w:space="0" w:color="auto"/>
                <w:left w:val="none" w:sz="0" w:space="0" w:color="auto"/>
                <w:bottom w:val="none" w:sz="0" w:space="0" w:color="auto"/>
                <w:right w:val="none" w:sz="0" w:space="0" w:color="auto"/>
              </w:divBdr>
            </w:div>
            <w:div w:id="19597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022">
      <w:marLeft w:val="0"/>
      <w:marRight w:val="0"/>
      <w:marTop w:val="0"/>
      <w:marBottom w:val="0"/>
      <w:divBdr>
        <w:top w:val="none" w:sz="0" w:space="0" w:color="auto"/>
        <w:left w:val="none" w:sz="0" w:space="0" w:color="auto"/>
        <w:bottom w:val="none" w:sz="0" w:space="0" w:color="auto"/>
        <w:right w:val="none" w:sz="0" w:space="0" w:color="auto"/>
      </w:divBdr>
    </w:div>
    <w:div w:id="1959754028">
      <w:marLeft w:val="0"/>
      <w:marRight w:val="0"/>
      <w:marTop w:val="0"/>
      <w:marBottom w:val="0"/>
      <w:divBdr>
        <w:top w:val="none" w:sz="0" w:space="0" w:color="auto"/>
        <w:left w:val="none" w:sz="0" w:space="0" w:color="auto"/>
        <w:bottom w:val="none" w:sz="0" w:space="0" w:color="auto"/>
        <w:right w:val="none" w:sz="0" w:space="0" w:color="auto"/>
      </w:divBdr>
    </w:div>
    <w:div w:id="1959754030">
      <w:marLeft w:val="0"/>
      <w:marRight w:val="0"/>
      <w:marTop w:val="0"/>
      <w:marBottom w:val="0"/>
      <w:divBdr>
        <w:top w:val="none" w:sz="0" w:space="0" w:color="auto"/>
        <w:left w:val="none" w:sz="0" w:space="0" w:color="auto"/>
        <w:bottom w:val="none" w:sz="0" w:space="0" w:color="auto"/>
        <w:right w:val="none" w:sz="0" w:space="0" w:color="auto"/>
      </w:divBdr>
    </w:div>
    <w:div w:id="1959754031">
      <w:marLeft w:val="0"/>
      <w:marRight w:val="0"/>
      <w:marTop w:val="0"/>
      <w:marBottom w:val="0"/>
      <w:divBdr>
        <w:top w:val="none" w:sz="0" w:space="0" w:color="auto"/>
        <w:left w:val="none" w:sz="0" w:space="0" w:color="auto"/>
        <w:bottom w:val="none" w:sz="0" w:space="0" w:color="auto"/>
        <w:right w:val="none" w:sz="0" w:space="0" w:color="auto"/>
      </w:divBdr>
    </w:div>
    <w:div w:id="1959754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2789</Words>
  <Characters>15903</Characters>
  <Application>Microsoft Office Outlook</Application>
  <DocSecurity>0</DocSecurity>
  <Lines>0</Lines>
  <Paragraphs>0</Paragraphs>
  <ScaleCrop>false</ScaleCrop>
  <Company>ASTM Test Monitoring Center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subject/>
  <dc:creator>the  ASTM Test Monitoring Center</dc:creator>
  <cp:keywords/>
  <dc:description/>
  <cp:lastModifiedBy>jac</cp:lastModifiedBy>
  <cp:revision>2</cp:revision>
  <cp:lastPrinted>2010-04-30T14:20:00Z</cp:lastPrinted>
  <dcterms:created xsi:type="dcterms:W3CDTF">2010-10-06T14:32:00Z</dcterms:created>
  <dcterms:modified xsi:type="dcterms:W3CDTF">2010-10-06T14:32:00Z</dcterms:modified>
</cp:coreProperties>
</file>